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42F0" w14:textId="77777777" w:rsidR="00C750EE" w:rsidRPr="00A26899" w:rsidRDefault="0037599B" w:rsidP="00A453BD">
      <w:pPr>
        <w:contextualSpacing/>
        <w:jc w:val="center"/>
        <w:outlineLvl w:val="0"/>
        <w:rPr>
          <w:b/>
          <w:color w:val="000000" w:themeColor="text1"/>
        </w:rPr>
      </w:pPr>
      <w:bookmarkStart w:id="0" w:name="_GoBack"/>
      <w:bookmarkEnd w:id="0"/>
      <w:r w:rsidRPr="00A26899">
        <w:rPr>
          <w:b/>
          <w:color w:val="000000" w:themeColor="text1"/>
        </w:rPr>
        <w:t xml:space="preserve"> </w:t>
      </w:r>
      <w:r w:rsidR="00C52F57" w:rsidRPr="00A26899">
        <w:rPr>
          <w:b/>
          <w:color w:val="000000" w:themeColor="text1"/>
        </w:rPr>
        <w:t>ORDINANCE NO.</w:t>
      </w:r>
    </w:p>
    <w:p w14:paraId="11B6C4A9" w14:textId="77777777" w:rsidR="00C52F57" w:rsidRPr="00A26899" w:rsidRDefault="00C52F57" w:rsidP="00A74687">
      <w:pPr>
        <w:contextualSpacing/>
        <w:jc w:val="both"/>
        <w:rPr>
          <w:b/>
          <w:color w:val="000000" w:themeColor="text1"/>
        </w:rPr>
      </w:pPr>
    </w:p>
    <w:p w14:paraId="2BA34836" w14:textId="77777777" w:rsidR="00C52F57" w:rsidRPr="00A26899" w:rsidRDefault="00BB7642" w:rsidP="00A74687">
      <w:pPr>
        <w:ind w:left="720" w:right="630"/>
        <w:contextualSpacing/>
        <w:jc w:val="both"/>
        <w:rPr>
          <w:b/>
          <w:color w:val="000000" w:themeColor="text1"/>
        </w:rPr>
      </w:pPr>
      <w:r w:rsidRPr="00A26899">
        <w:rPr>
          <w:b/>
          <w:color w:val="000000" w:themeColor="text1"/>
        </w:rPr>
        <w:t>An ordinance amending the Land Development Code, Article II, Section 20-2.3, “Definitions” and Article III, Section 20-3.6 “Supplemental Regulations” adding subsection (W) “Solar Requirements” and providing definitions relating to and criteria and regulations for solar collectors in the City of South Miami</w:t>
      </w:r>
    </w:p>
    <w:p w14:paraId="3215F7AA" w14:textId="77777777" w:rsidR="00BB7642" w:rsidRPr="00A26899" w:rsidRDefault="00BB7642" w:rsidP="00A74687">
      <w:pPr>
        <w:contextualSpacing/>
        <w:jc w:val="both"/>
        <w:rPr>
          <w:color w:val="000000" w:themeColor="text1"/>
        </w:rPr>
      </w:pPr>
    </w:p>
    <w:p w14:paraId="0FCB0981" w14:textId="77777777" w:rsidR="00C52F57" w:rsidRPr="00A26899" w:rsidRDefault="00C52F57" w:rsidP="00A74687">
      <w:pPr>
        <w:ind w:firstLine="720"/>
        <w:contextualSpacing/>
        <w:jc w:val="both"/>
        <w:rPr>
          <w:color w:val="000000" w:themeColor="text1"/>
        </w:rPr>
      </w:pPr>
      <w:r w:rsidRPr="00A26899">
        <w:rPr>
          <w:b/>
          <w:color w:val="000000" w:themeColor="text1"/>
        </w:rPr>
        <w:t>WHEREAS</w:t>
      </w:r>
      <w:r w:rsidRPr="00A26899">
        <w:rPr>
          <w:color w:val="000000" w:themeColor="text1"/>
        </w:rPr>
        <w:t xml:space="preserve">, the South Miami City Commission expressly declares that the following amendments to the South Miami Land Development Code are </w:t>
      </w:r>
      <w:r w:rsidR="004F1973" w:rsidRPr="00A26899">
        <w:rPr>
          <w:color w:val="000000" w:themeColor="text1"/>
        </w:rPr>
        <w:t xml:space="preserve">reasonable and </w:t>
      </w:r>
      <w:r w:rsidRPr="00A26899">
        <w:rPr>
          <w:color w:val="000000" w:themeColor="text1"/>
        </w:rPr>
        <w:t>necessary because of local climatic, topological, and geological conditions as listed below; and</w:t>
      </w:r>
    </w:p>
    <w:p w14:paraId="7B385E0B" w14:textId="77777777" w:rsidR="00C52F57" w:rsidRPr="00A26899" w:rsidRDefault="00C52F57" w:rsidP="00A74687">
      <w:pPr>
        <w:contextualSpacing/>
        <w:jc w:val="both"/>
        <w:rPr>
          <w:color w:val="000000" w:themeColor="text1"/>
        </w:rPr>
      </w:pPr>
    </w:p>
    <w:p w14:paraId="3C7CD770" w14:textId="7165B218" w:rsidR="00C52F57" w:rsidRPr="00A26899" w:rsidRDefault="00C52F57" w:rsidP="00A74687">
      <w:pPr>
        <w:ind w:firstLine="720"/>
        <w:contextualSpacing/>
        <w:jc w:val="both"/>
        <w:rPr>
          <w:color w:val="000000" w:themeColor="text1"/>
        </w:rPr>
      </w:pPr>
      <w:r w:rsidRPr="00A26899">
        <w:rPr>
          <w:b/>
          <w:color w:val="000000" w:themeColor="text1"/>
        </w:rPr>
        <w:t>WHEREAS</w:t>
      </w:r>
      <w:r w:rsidRPr="00A26899">
        <w:rPr>
          <w:color w:val="000000" w:themeColor="text1"/>
        </w:rPr>
        <w:t>, as a coastal city lo</w:t>
      </w:r>
      <w:r w:rsidR="00BB7642" w:rsidRPr="00A26899">
        <w:rPr>
          <w:color w:val="000000" w:themeColor="text1"/>
        </w:rPr>
        <w:t>cated on the tip of a peninsula</w:t>
      </w:r>
      <w:r w:rsidRPr="00A26899">
        <w:rPr>
          <w:color w:val="000000" w:themeColor="text1"/>
        </w:rPr>
        <w:t xml:space="preserve">, the Miami region is vulnerable to sea level rise, and human activities releasing greenhouse gases into the atmosphere </w:t>
      </w:r>
      <w:r w:rsidR="00B06662" w:rsidRPr="00A26899">
        <w:rPr>
          <w:color w:val="000000" w:themeColor="text1"/>
        </w:rPr>
        <w:t xml:space="preserve">that increase the worldwide average temperature, contributing to the </w:t>
      </w:r>
      <w:r w:rsidRPr="00A26899">
        <w:rPr>
          <w:color w:val="000000" w:themeColor="text1"/>
        </w:rPr>
        <w:t>melting of glaciers, thermal expansion of ocean water, and shifting or slowing of the Gulf Stream, all resulting in rising sea levels; and</w:t>
      </w:r>
    </w:p>
    <w:p w14:paraId="1C61BEE1" w14:textId="77777777" w:rsidR="00C52F57" w:rsidRPr="00A26899" w:rsidRDefault="00C52F57" w:rsidP="00A74687">
      <w:pPr>
        <w:contextualSpacing/>
        <w:jc w:val="both"/>
        <w:rPr>
          <w:color w:val="000000" w:themeColor="text1"/>
        </w:rPr>
      </w:pPr>
    </w:p>
    <w:p w14:paraId="6CE47362" w14:textId="77777777" w:rsidR="00C52F57" w:rsidRPr="00A26899" w:rsidRDefault="00C52F57" w:rsidP="00A74687">
      <w:pPr>
        <w:ind w:firstLine="720"/>
        <w:contextualSpacing/>
        <w:jc w:val="both"/>
        <w:rPr>
          <w:color w:val="000000" w:themeColor="text1"/>
        </w:rPr>
      </w:pPr>
      <w:r w:rsidRPr="00A26899">
        <w:rPr>
          <w:b/>
          <w:color w:val="000000" w:themeColor="text1"/>
        </w:rPr>
        <w:t>WHEREAS</w:t>
      </w:r>
      <w:r w:rsidRPr="00A26899">
        <w:rPr>
          <w:color w:val="000000" w:themeColor="text1"/>
        </w:rPr>
        <w:t>, South Florida is already experiencing the repercussions of excessive CO</w:t>
      </w:r>
      <w:r w:rsidRPr="00A26899">
        <w:rPr>
          <w:color w:val="000000" w:themeColor="text1"/>
          <w:vertAlign w:val="subscript"/>
        </w:rPr>
        <w:t>2</w:t>
      </w:r>
      <w:r w:rsidRPr="00A26899">
        <w:rPr>
          <w:color w:val="000000" w:themeColor="text1"/>
        </w:rPr>
        <w:t xml:space="preserve"> emissions as rising sea levels threaten shorelines and infrastructure, have caused significant erosion, </w:t>
      </w:r>
      <w:r w:rsidR="004D1AAA" w:rsidRPr="00A26899">
        <w:rPr>
          <w:color w:val="000000" w:themeColor="text1"/>
        </w:rPr>
        <w:t xml:space="preserve">have </w:t>
      </w:r>
      <w:r w:rsidRPr="00A26899">
        <w:rPr>
          <w:color w:val="000000" w:themeColor="text1"/>
        </w:rPr>
        <w:t>increased impacts to infrastructure during extreme tides, and have caused the City to expend funds to modify the sewer system; and</w:t>
      </w:r>
    </w:p>
    <w:p w14:paraId="132B78E8" w14:textId="77777777" w:rsidR="00C52F57" w:rsidRPr="00A26899" w:rsidRDefault="00C52F57" w:rsidP="00A74687">
      <w:pPr>
        <w:contextualSpacing/>
        <w:jc w:val="both"/>
        <w:rPr>
          <w:color w:val="000000" w:themeColor="text1"/>
        </w:rPr>
      </w:pPr>
    </w:p>
    <w:p w14:paraId="05CA0AF7" w14:textId="77777777" w:rsidR="00C52F57" w:rsidRPr="00A26899" w:rsidRDefault="00C52F57" w:rsidP="00A74687">
      <w:pPr>
        <w:ind w:firstLine="720"/>
        <w:contextualSpacing/>
        <w:jc w:val="both"/>
        <w:rPr>
          <w:color w:val="000000" w:themeColor="text1"/>
        </w:rPr>
      </w:pPr>
      <w:r w:rsidRPr="00A26899">
        <w:rPr>
          <w:b/>
          <w:color w:val="000000" w:themeColor="text1"/>
        </w:rPr>
        <w:t>WHEREAS</w:t>
      </w:r>
      <w:r w:rsidRPr="00A26899">
        <w:rPr>
          <w:color w:val="000000" w:themeColor="text1"/>
        </w:rPr>
        <w:t>, some people in South Miami, such as the elderly, may be particularly vulnerable to higher temperatures resulting from climate changes; and</w:t>
      </w:r>
    </w:p>
    <w:p w14:paraId="33135F6D" w14:textId="77777777" w:rsidR="00C52F57" w:rsidRPr="00A26899" w:rsidRDefault="00C52F57" w:rsidP="00A74687">
      <w:pPr>
        <w:contextualSpacing/>
        <w:jc w:val="both"/>
        <w:rPr>
          <w:color w:val="000000" w:themeColor="text1"/>
        </w:rPr>
      </w:pPr>
    </w:p>
    <w:p w14:paraId="0940AD32" w14:textId="77777777" w:rsidR="00C52F57" w:rsidRPr="00A26899" w:rsidRDefault="00C52F57" w:rsidP="00A74687">
      <w:pPr>
        <w:ind w:firstLine="720"/>
        <w:contextualSpacing/>
        <w:jc w:val="both"/>
        <w:rPr>
          <w:color w:val="000000" w:themeColor="text1"/>
        </w:rPr>
      </w:pPr>
      <w:r w:rsidRPr="00A26899">
        <w:rPr>
          <w:b/>
          <w:color w:val="000000" w:themeColor="text1"/>
        </w:rPr>
        <w:t>WHEREAS</w:t>
      </w:r>
      <w:r w:rsidRPr="00A26899">
        <w:rPr>
          <w:color w:val="000000" w:themeColor="text1"/>
        </w:rPr>
        <w:t xml:space="preserve">, installing solar will help South Miami meet its goals under Res. No. 23-09-12832, dated February 9, 2009, stating: “The City of South Miami commits to a Carbon Neutral Initiative to lead the community by example and to implement policies to eliminate net emission of carbon dioxide and other greenhouse gases by the end of 2030”; and </w:t>
      </w:r>
    </w:p>
    <w:p w14:paraId="11410D6A" w14:textId="77777777" w:rsidR="00A0777C" w:rsidRPr="00A26899" w:rsidRDefault="00A0777C" w:rsidP="00FA7ABC">
      <w:pPr>
        <w:contextualSpacing/>
        <w:jc w:val="both"/>
        <w:rPr>
          <w:color w:val="000000" w:themeColor="text1"/>
        </w:rPr>
      </w:pPr>
    </w:p>
    <w:p w14:paraId="07AC6278" w14:textId="77777777" w:rsidR="00A0777C" w:rsidRPr="00A26899" w:rsidRDefault="00A0777C" w:rsidP="00A0777C">
      <w:pPr>
        <w:ind w:firstLine="720"/>
        <w:contextualSpacing/>
        <w:jc w:val="both"/>
        <w:rPr>
          <w:color w:val="000000" w:themeColor="text1"/>
        </w:rPr>
      </w:pPr>
      <w:r w:rsidRPr="00A26899">
        <w:rPr>
          <w:b/>
          <w:color w:val="000000" w:themeColor="text1"/>
        </w:rPr>
        <w:t>WHEREAS</w:t>
      </w:r>
      <w:r w:rsidRPr="00A26899">
        <w:rPr>
          <w:color w:val="000000" w:themeColor="text1"/>
        </w:rPr>
        <w:t>, distributed power, such as rooftop solar, can serve as generator systems for the purposes of hurricane preparedness and thus comports with Sec. 252.371 Fla. Stat., the Emergency Management, Preparedness, and Assistance Trust Fund; and</w:t>
      </w:r>
    </w:p>
    <w:p w14:paraId="7B4A4997" w14:textId="77777777" w:rsidR="00A0777C" w:rsidRPr="00A26899" w:rsidRDefault="00A0777C" w:rsidP="00A0777C">
      <w:pPr>
        <w:ind w:firstLine="720"/>
        <w:contextualSpacing/>
        <w:jc w:val="both"/>
        <w:rPr>
          <w:color w:val="000000" w:themeColor="text1"/>
        </w:rPr>
      </w:pPr>
    </w:p>
    <w:p w14:paraId="6BF6284E" w14:textId="656E3AD4" w:rsidR="00C52F57" w:rsidRPr="00A26899" w:rsidRDefault="00C52F57" w:rsidP="00A74687">
      <w:pPr>
        <w:ind w:firstLine="720"/>
        <w:contextualSpacing/>
        <w:jc w:val="both"/>
        <w:rPr>
          <w:color w:val="000000" w:themeColor="text1"/>
        </w:rPr>
      </w:pPr>
      <w:r w:rsidRPr="00A26899">
        <w:rPr>
          <w:b/>
          <w:color w:val="000000" w:themeColor="text1"/>
        </w:rPr>
        <w:t>WHEREAS</w:t>
      </w:r>
      <w:r w:rsidRPr="00A26899">
        <w:rPr>
          <w:color w:val="000000" w:themeColor="text1"/>
        </w:rPr>
        <w:t xml:space="preserve">, </w:t>
      </w:r>
      <w:r w:rsidR="00A0777C" w:rsidRPr="00A26899">
        <w:rPr>
          <w:color w:val="000000" w:themeColor="text1"/>
        </w:rPr>
        <w:t xml:space="preserve">distributed photovoltaic generation provides a basis for future microgrids, making the city more resilient as a whole, </w:t>
      </w:r>
      <w:r w:rsidRPr="00A26899">
        <w:rPr>
          <w:color w:val="000000" w:themeColor="text1"/>
        </w:rPr>
        <w:t>benefit</w:t>
      </w:r>
      <w:r w:rsidR="00A0777C" w:rsidRPr="00A26899">
        <w:rPr>
          <w:color w:val="000000" w:themeColor="text1"/>
        </w:rPr>
        <w:t>ing</w:t>
      </w:r>
      <w:r w:rsidRPr="00A26899">
        <w:rPr>
          <w:color w:val="000000" w:themeColor="text1"/>
        </w:rPr>
        <w:t xml:space="preserve"> the health, welfare, and resiliency of South Miami and its residents; and </w:t>
      </w:r>
    </w:p>
    <w:p w14:paraId="5D751B51" w14:textId="77777777" w:rsidR="0076000E" w:rsidRPr="00A26899" w:rsidRDefault="0076000E" w:rsidP="00A74687">
      <w:pPr>
        <w:ind w:firstLine="720"/>
        <w:contextualSpacing/>
        <w:jc w:val="both"/>
        <w:rPr>
          <w:color w:val="000000" w:themeColor="text1"/>
        </w:rPr>
      </w:pPr>
    </w:p>
    <w:p w14:paraId="70A5CA50" w14:textId="77777777" w:rsidR="0076000E" w:rsidRPr="00A26899" w:rsidRDefault="0076000E" w:rsidP="0076000E">
      <w:pPr>
        <w:ind w:firstLine="720"/>
        <w:contextualSpacing/>
        <w:jc w:val="both"/>
        <w:rPr>
          <w:color w:val="000000" w:themeColor="text1"/>
        </w:rPr>
      </w:pPr>
      <w:r w:rsidRPr="00A26899">
        <w:rPr>
          <w:b/>
          <w:color w:val="000000" w:themeColor="text1"/>
        </w:rPr>
        <w:t>WHEREAS</w:t>
      </w:r>
      <w:r w:rsidRPr="00A26899">
        <w:rPr>
          <w:color w:val="000000" w:themeColor="text1"/>
        </w:rPr>
        <w:t xml:space="preserve">, the </w:t>
      </w:r>
      <w:r w:rsidR="00B57FEB" w:rsidRPr="00A26899">
        <w:rPr>
          <w:color w:val="000000" w:themeColor="text1"/>
        </w:rPr>
        <w:t xml:space="preserve">2008 </w:t>
      </w:r>
      <w:r w:rsidRPr="00A26899">
        <w:rPr>
          <w:color w:val="000000" w:themeColor="text1"/>
        </w:rPr>
        <w:t>Florida legislature enacted Section 163.04, Fla. Stat., with the legislative intent of protecting the public health, safety, and welfare by encouraging the development and use of renewable resources; and</w:t>
      </w:r>
    </w:p>
    <w:p w14:paraId="234F61BD" w14:textId="77777777" w:rsidR="0076000E" w:rsidRPr="00A26899" w:rsidRDefault="0076000E" w:rsidP="0076000E">
      <w:pPr>
        <w:rPr>
          <w:rFonts w:eastAsia="Times New Roman"/>
          <w:color w:val="000000" w:themeColor="text1"/>
        </w:rPr>
      </w:pPr>
    </w:p>
    <w:p w14:paraId="3765611C" w14:textId="77777777" w:rsidR="0076000E" w:rsidRPr="00A26899" w:rsidRDefault="0076000E" w:rsidP="0076000E">
      <w:pPr>
        <w:ind w:firstLine="720"/>
        <w:rPr>
          <w:rFonts w:eastAsia="Times New Roman"/>
          <w:color w:val="000000" w:themeColor="text1"/>
        </w:rPr>
      </w:pPr>
      <w:r w:rsidRPr="00A26899">
        <w:rPr>
          <w:b/>
          <w:color w:val="000000" w:themeColor="text1"/>
        </w:rPr>
        <w:t>WHEREAS</w:t>
      </w:r>
      <w:r w:rsidRPr="00A26899">
        <w:rPr>
          <w:color w:val="000000" w:themeColor="text1"/>
        </w:rPr>
        <w:t xml:space="preserve">, Section </w:t>
      </w:r>
      <w:r w:rsidRPr="00A26899">
        <w:rPr>
          <w:rFonts w:eastAsia="Times New Roman"/>
          <w:color w:val="000000" w:themeColor="text1"/>
        </w:rPr>
        <w:t xml:space="preserve">163.08 (1)(a), Fla. Stat., found that chapter 2008-227, Laws of Florida, amended the energy goal of the state comprehensive plan to provide, in part, that the state shall reduce its energy requirements and reduce atmospheric carbon dioxide by promoting </w:t>
      </w:r>
      <w:r w:rsidRPr="00A26899">
        <w:rPr>
          <w:rFonts w:eastAsia="Times New Roman"/>
          <w:color w:val="000000" w:themeColor="text1"/>
        </w:rPr>
        <w:lastRenderedPageBreak/>
        <w:t>an increased use of renewable energy resources. That chapter also declared it the public policy of the state to play a leading role in developing and instituting energy management programs that promote energy conservation, energy security, and the reduction of greenhouse gases. In chapter 2008-191, Laws of Florida, the Legislature adopted new energy conservation and greenhouse gas reduction comprehensive planning requirements for local governments. In the 2008 general election, the voters of this state approved a constitutional amendment authorizing the Legislature, by general law, to prohibit the increase of assessed value of residential real property due to change or improvement made for the purpose of improving a property’s resistance to wind damage or the installation of a renewable energy source device; and</w:t>
      </w:r>
    </w:p>
    <w:p w14:paraId="474B33A8" w14:textId="77777777" w:rsidR="0076000E" w:rsidRPr="00A26899" w:rsidRDefault="0076000E" w:rsidP="0076000E">
      <w:pPr>
        <w:ind w:firstLine="720"/>
        <w:rPr>
          <w:rFonts w:eastAsia="Times New Roman"/>
          <w:color w:val="000000" w:themeColor="text1"/>
        </w:rPr>
      </w:pPr>
    </w:p>
    <w:p w14:paraId="2B098E9F" w14:textId="77777777" w:rsidR="0076000E" w:rsidRPr="00A26899" w:rsidRDefault="0076000E" w:rsidP="005F777F">
      <w:pPr>
        <w:ind w:firstLine="720"/>
        <w:contextualSpacing/>
        <w:jc w:val="both"/>
        <w:rPr>
          <w:rFonts w:eastAsia="Times New Roman"/>
          <w:color w:val="000000" w:themeColor="text1"/>
        </w:rPr>
      </w:pPr>
      <w:r w:rsidRPr="00A26899">
        <w:rPr>
          <w:b/>
          <w:color w:val="000000" w:themeColor="text1"/>
        </w:rPr>
        <w:t>WHEREAS</w:t>
      </w:r>
      <w:r w:rsidRPr="00A26899">
        <w:rPr>
          <w:color w:val="000000" w:themeColor="text1"/>
        </w:rPr>
        <w:t xml:space="preserve">, Section </w:t>
      </w:r>
      <w:r w:rsidRPr="00A26899">
        <w:rPr>
          <w:rFonts w:eastAsia="Times New Roman"/>
          <w:color w:val="000000" w:themeColor="text1"/>
        </w:rPr>
        <w:t>163.08 (1)(b), Fla. Stat., found that the installation and operation of improvements not only benefitted the affected properties for which the improvements were made, but also assisted the state in fulfilling the goals of the state’s energy mitigation policies</w:t>
      </w:r>
      <w:r w:rsidR="005F777F" w:rsidRPr="00A26899">
        <w:rPr>
          <w:rFonts w:eastAsia="Times New Roman"/>
          <w:color w:val="000000" w:themeColor="text1"/>
        </w:rPr>
        <w:t xml:space="preserve"> and </w:t>
      </w:r>
      <w:r w:rsidR="005F777F" w:rsidRPr="00A26899" w:rsidDel="005F777F">
        <w:rPr>
          <w:rFonts w:eastAsia="Times New Roman"/>
          <w:color w:val="000000" w:themeColor="text1"/>
        </w:rPr>
        <w:t xml:space="preserve"> </w:t>
      </w:r>
      <w:r w:rsidRPr="00A26899">
        <w:rPr>
          <w:rFonts w:eastAsia="Times New Roman"/>
          <w:color w:val="000000" w:themeColor="text1"/>
        </w:rPr>
        <w:t>“Qualifying improvement” includes any</w:t>
      </w:r>
      <w:r w:rsidR="000D1ACA" w:rsidRPr="00A26899">
        <w:rPr>
          <w:rFonts w:eastAsia="Times New Roman"/>
          <w:color w:val="000000" w:themeColor="text1"/>
        </w:rPr>
        <w:t xml:space="preserve"> e</w:t>
      </w:r>
      <w:r w:rsidRPr="00A26899">
        <w:rPr>
          <w:rFonts w:eastAsia="Times New Roman"/>
          <w:color w:val="000000" w:themeColor="text1"/>
        </w:rPr>
        <w:t xml:space="preserve">nergy conservation and efficiency improvement, which is a measure to reduce consumption through conservation </w:t>
      </w:r>
      <w:r w:rsidR="000D1ACA" w:rsidRPr="00A26899">
        <w:rPr>
          <w:rFonts w:eastAsia="Times New Roman"/>
          <w:color w:val="000000" w:themeColor="text1"/>
        </w:rPr>
        <w:t xml:space="preserve">of electricity and the </w:t>
      </w:r>
      <w:r w:rsidRPr="00A26899">
        <w:rPr>
          <w:rFonts w:eastAsia="Times New Roman"/>
          <w:color w:val="000000" w:themeColor="text1"/>
        </w:rPr>
        <w:t>installation of any system in which the electrical</w:t>
      </w:r>
      <w:r w:rsidR="000D1ACA" w:rsidRPr="00A26899">
        <w:rPr>
          <w:rFonts w:eastAsia="Times New Roman"/>
          <w:color w:val="000000" w:themeColor="text1"/>
        </w:rPr>
        <w:t xml:space="preserve"> </w:t>
      </w:r>
      <w:r w:rsidRPr="00A26899">
        <w:rPr>
          <w:rFonts w:eastAsia="Times New Roman"/>
          <w:color w:val="000000" w:themeColor="text1"/>
        </w:rPr>
        <w:t xml:space="preserve">or thermal energy is produced from a method that uses </w:t>
      </w:r>
      <w:r w:rsidR="000D1ACA" w:rsidRPr="00A26899">
        <w:rPr>
          <w:rFonts w:eastAsia="Times New Roman"/>
          <w:color w:val="000000" w:themeColor="text1"/>
        </w:rPr>
        <w:t>solar energy</w:t>
      </w:r>
      <w:r w:rsidR="005F777F" w:rsidRPr="00A26899">
        <w:rPr>
          <w:rFonts w:eastAsia="Times New Roman"/>
          <w:color w:val="000000" w:themeColor="text1"/>
        </w:rPr>
        <w:t>; and</w:t>
      </w:r>
    </w:p>
    <w:p w14:paraId="1B046FB8" w14:textId="77777777" w:rsidR="00990FF7" w:rsidRPr="00A26899" w:rsidRDefault="00990FF7" w:rsidP="005F777F">
      <w:pPr>
        <w:ind w:firstLine="720"/>
        <w:contextualSpacing/>
        <w:jc w:val="both"/>
        <w:rPr>
          <w:rFonts w:eastAsia="Times New Roman"/>
          <w:color w:val="000000" w:themeColor="text1"/>
        </w:rPr>
      </w:pPr>
    </w:p>
    <w:p w14:paraId="11280FE1" w14:textId="77777777" w:rsidR="00990FF7" w:rsidRPr="00A26899" w:rsidRDefault="00990FF7" w:rsidP="00990FF7">
      <w:pPr>
        <w:ind w:firstLine="720"/>
        <w:contextualSpacing/>
        <w:rPr>
          <w:color w:val="000000" w:themeColor="text1"/>
        </w:rPr>
      </w:pPr>
      <w:r w:rsidRPr="00A26899">
        <w:rPr>
          <w:b/>
          <w:color w:val="000000" w:themeColor="text1"/>
        </w:rPr>
        <w:t>WHEREAS</w:t>
      </w:r>
      <w:r w:rsidRPr="00A26899">
        <w:rPr>
          <w:color w:val="000000" w:themeColor="text1"/>
        </w:rPr>
        <w:t>, section 193.624, Fla. Stat., provides that “… the term “renewable energy source device” means …. (a) Solar energy collectors, photovoltaic modules, and inverters and in subsection (2) it provides that [i]n determining the assessed value of real property used: (a) For residential purposes, an increase in the just value of the property attributable to the installation of a renewable energy source device may not be considered.”; and</w:t>
      </w:r>
    </w:p>
    <w:p w14:paraId="48F5F704" w14:textId="77777777" w:rsidR="00990FF7" w:rsidRPr="00A26899" w:rsidRDefault="00990FF7" w:rsidP="00990FF7">
      <w:pPr>
        <w:contextualSpacing/>
        <w:rPr>
          <w:color w:val="000000" w:themeColor="text1"/>
        </w:rPr>
      </w:pPr>
    </w:p>
    <w:p w14:paraId="1F122AD9" w14:textId="77777777" w:rsidR="00990FF7" w:rsidRPr="00A26899" w:rsidRDefault="00990FF7" w:rsidP="00990FF7">
      <w:pPr>
        <w:ind w:firstLine="720"/>
        <w:rPr>
          <w:color w:val="000000" w:themeColor="text1"/>
        </w:rPr>
      </w:pPr>
      <w:r w:rsidRPr="00A26899">
        <w:rPr>
          <w:b/>
          <w:color w:val="000000" w:themeColor="text1"/>
        </w:rPr>
        <w:t>WHEREAS</w:t>
      </w:r>
      <w:r w:rsidRPr="00A26899">
        <w:rPr>
          <w:color w:val="000000" w:themeColor="text1"/>
        </w:rPr>
        <w:t xml:space="preserve">, section 212.08 (7) (hh), Fla. Stat., provides that the sale at retail, the rental, the use, the consumption, the distribution, and the storage to be used or consumed in this state of solar energy systems are exempt from the tax imposed by this chapter 212; and  </w:t>
      </w:r>
    </w:p>
    <w:p w14:paraId="28B13464" w14:textId="77777777" w:rsidR="0076000E" w:rsidRPr="00A26899" w:rsidRDefault="0076000E" w:rsidP="00FA7ABC">
      <w:pPr>
        <w:contextualSpacing/>
        <w:jc w:val="both"/>
        <w:rPr>
          <w:color w:val="000000" w:themeColor="text1"/>
        </w:rPr>
      </w:pPr>
    </w:p>
    <w:p w14:paraId="27FB5AFC" w14:textId="77777777" w:rsidR="001F5469" w:rsidRPr="00A26899" w:rsidRDefault="001F5469" w:rsidP="001F5469">
      <w:pPr>
        <w:ind w:firstLine="720"/>
        <w:contextualSpacing/>
        <w:jc w:val="both"/>
        <w:rPr>
          <w:color w:val="000000" w:themeColor="text1"/>
        </w:rPr>
      </w:pPr>
      <w:r w:rsidRPr="00A26899">
        <w:rPr>
          <w:b/>
          <w:color w:val="000000" w:themeColor="text1"/>
        </w:rPr>
        <w:t>WHEREAS</w:t>
      </w:r>
      <w:r w:rsidRPr="00A26899">
        <w:rPr>
          <w:color w:val="000000" w:themeColor="text1"/>
        </w:rPr>
        <w:t>, requiring solar photovoltaics at the time of new construction is more cost-effective for the homeowner than installing the equipment after home construction because</w:t>
      </w:r>
      <w:r w:rsidR="00B34B20" w:rsidRPr="00A26899">
        <w:rPr>
          <w:color w:val="000000" w:themeColor="text1"/>
        </w:rPr>
        <w:t xml:space="preserve"> (i</w:t>
      </w:r>
      <w:r w:rsidRPr="00A26899">
        <w:rPr>
          <w:color w:val="000000" w:themeColor="text1"/>
        </w:rPr>
        <w:t>)</w:t>
      </w:r>
      <w:r w:rsidR="008F4E2E" w:rsidRPr="00A26899">
        <w:rPr>
          <w:color w:val="000000" w:themeColor="text1"/>
        </w:rPr>
        <w:t xml:space="preserve"> it </w:t>
      </w:r>
      <w:r w:rsidRPr="00A26899">
        <w:rPr>
          <w:color w:val="000000" w:themeColor="text1"/>
        </w:rPr>
        <w:t xml:space="preserve">is less expensive to </w:t>
      </w:r>
      <w:r w:rsidR="008F4E2E" w:rsidRPr="00A26899">
        <w:rPr>
          <w:color w:val="000000" w:themeColor="text1"/>
        </w:rPr>
        <w:t>reinforce a roof to accommodate the extra forces of a solar array</w:t>
      </w:r>
      <w:r w:rsidRPr="00A26899">
        <w:rPr>
          <w:color w:val="000000" w:themeColor="text1"/>
        </w:rPr>
        <w:t>, (</w:t>
      </w:r>
      <w:r w:rsidR="00B34B20" w:rsidRPr="00A26899">
        <w:rPr>
          <w:color w:val="000000" w:themeColor="text1"/>
        </w:rPr>
        <w:t>ii</w:t>
      </w:r>
      <w:r w:rsidRPr="00A26899">
        <w:rPr>
          <w:color w:val="000000" w:themeColor="text1"/>
        </w:rPr>
        <w:t xml:space="preserve">) solar wiring can be incorporated more efficiently into </w:t>
      </w:r>
      <w:r w:rsidR="008452D0" w:rsidRPr="00A26899">
        <w:rPr>
          <w:color w:val="000000" w:themeColor="text1"/>
        </w:rPr>
        <w:t xml:space="preserve">electrical </w:t>
      </w:r>
      <w:r w:rsidRPr="00A26899">
        <w:rPr>
          <w:color w:val="000000" w:themeColor="text1"/>
        </w:rPr>
        <w:t>panels at the time of initial wiring, and, (</w:t>
      </w:r>
      <w:r w:rsidR="00B34B20" w:rsidRPr="00A26899">
        <w:rPr>
          <w:color w:val="000000" w:themeColor="text1"/>
        </w:rPr>
        <w:t>iii</w:t>
      </w:r>
      <w:r w:rsidRPr="00A26899">
        <w:rPr>
          <w:color w:val="000000" w:themeColor="text1"/>
        </w:rPr>
        <w:t xml:space="preserve">) </w:t>
      </w:r>
      <w:r w:rsidR="008452D0" w:rsidRPr="00A26899">
        <w:rPr>
          <w:color w:val="000000" w:themeColor="text1"/>
        </w:rPr>
        <w:t xml:space="preserve">a </w:t>
      </w:r>
      <w:r w:rsidRPr="00A26899">
        <w:rPr>
          <w:color w:val="000000" w:themeColor="text1"/>
        </w:rPr>
        <w:t xml:space="preserve">solar </w:t>
      </w:r>
      <w:r w:rsidR="008452D0" w:rsidRPr="00A26899">
        <w:rPr>
          <w:color w:val="000000" w:themeColor="text1"/>
        </w:rPr>
        <w:t xml:space="preserve">system </w:t>
      </w:r>
      <w:r w:rsidRPr="00A26899">
        <w:rPr>
          <w:color w:val="000000" w:themeColor="text1"/>
        </w:rPr>
        <w:t>can be financed at a lower rate if included in the initial home financing; and</w:t>
      </w:r>
    </w:p>
    <w:p w14:paraId="70DE4472" w14:textId="77777777" w:rsidR="005F777F" w:rsidRPr="00A26899" w:rsidRDefault="005F777F" w:rsidP="00A74687">
      <w:pPr>
        <w:ind w:firstLine="720"/>
        <w:contextualSpacing/>
        <w:jc w:val="both"/>
        <w:rPr>
          <w:color w:val="000000" w:themeColor="text1"/>
        </w:rPr>
      </w:pPr>
    </w:p>
    <w:p w14:paraId="19F4AD85" w14:textId="77777777" w:rsidR="005F777F" w:rsidRPr="00A26899" w:rsidRDefault="005F777F" w:rsidP="005F777F">
      <w:pPr>
        <w:ind w:firstLine="720"/>
        <w:contextualSpacing/>
        <w:jc w:val="both"/>
        <w:rPr>
          <w:color w:val="000000" w:themeColor="text1"/>
        </w:rPr>
      </w:pPr>
      <w:r w:rsidRPr="00A26899">
        <w:rPr>
          <w:b/>
          <w:color w:val="000000" w:themeColor="text1"/>
        </w:rPr>
        <w:t>WHEREAS</w:t>
      </w:r>
      <w:r w:rsidRPr="00A26899">
        <w:rPr>
          <w:color w:val="000000" w:themeColor="text1"/>
        </w:rPr>
        <w:t>, it is reasonably necessary to require builders to take steps to reduce the energy consumed by inefficient building operations and produce renewable, low-carbon electricity, or capture solar energy, in order to reduce pollution, benefit biodiversity, improve resilience to climate change by reducing localized heat islands, and reduce the global warming effects of energy consumption; and</w:t>
      </w:r>
    </w:p>
    <w:p w14:paraId="5AB19491" w14:textId="77777777" w:rsidR="000B0FB9" w:rsidRPr="00A26899" w:rsidRDefault="000B0FB9" w:rsidP="00FA7ABC">
      <w:pPr>
        <w:contextualSpacing/>
        <w:jc w:val="both"/>
        <w:rPr>
          <w:color w:val="000000" w:themeColor="text1"/>
        </w:rPr>
      </w:pPr>
    </w:p>
    <w:p w14:paraId="699D62ED" w14:textId="10B771BD" w:rsidR="005D7CC9" w:rsidRPr="00A26899" w:rsidRDefault="005D7CC9" w:rsidP="000B0FB9">
      <w:pPr>
        <w:ind w:firstLine="720"/>
        <w:contextualSpacing/>
        <w:jc w:val="both"/>
        <w:rPr>
          <w:b/>
          <w:color w:val="000000" w:themeColor="text1"/>
        </w:rPr>
      </w:pPr>
      <w:r w:rsidRPr="00A26899">
        <w:rPr>
          <w:b/>
          <w:color w:val="000000" w:themeColor="text1"/>
        </w:rPr>
        <w:t>WHEREAS</w:t>
      </w:r>
      <w:r w:rsidRPr="00A26899">
        <w:rPr>
          <w:color w:val="000000" w:themeColor="text1"/>
        </w:rPr>
        <w:t xml:space="preserve">, a cost-benefit analysis by the </w:t>
      </w:r>
      <w:r w:rsidR="00314492" w:rsidRPr="00A26899">
        <w:rPr>
          <w:color w:val="000000" w:themeColor="text1"/>
        </w:rPr>
        <w:t>U.S. Department of Energy</w:t>
      </w:r>
      <w:r w:rsidR="00D61EFE" w:rsidRPr="00A26899">
        <w:rPr>
          <w:color w:val="000000" w:themeColor="text1"/>
        </w:rPr>
        <w:t xml:space="preserve"> show</w:t>
      </w:r>
      <w:r w:rsidR="006D3E23" w:rsidRPr="00A26899">
        <w:rPr>
          <w:color w:val="000000" w:themeColor="text1"/>
        </w:rPr>
        <w:t>s</w:t>
      </w:r>
      <w:r w:rsidRPr="00A26899">
        <w:rPr>
          <w:color w:val="000000" w:themeColor="text1"/>
        </w:rPr>
        <w:t xml:space="preserve"> that rooftop solar</w:t>
      </w:r>
      <w:r w:rsidR="006D3E23" w:rsidRPr="00A26899">
        <w:rPr>
          <w:color w:val="000000" w:themeColor="text1"/>
        </w:rPr>
        <w:t>,</w:t>
      </w:r>
      <w:r w:rsidRPr="00A26899">
        <w:rPr>
          <w:color w:val="000000" w:themeColor="text1"/>
        </w:rPr>
        <w:t xml:space="preserve"> </w:t>
      </w:r>
      <w:r w:rsidR="00596162" w:rsidRPr="00A26899">
        <w:rPr>
          <w:color w:val="000000" w:themeColor="text1"/>
        </w:rPr>
        <w:t>at today’s costs</w:t>
      </w:r>
      <w:r w:rsidR="006D3E23" w:rsidRPr="00A26899">
        <w:rPr>
          <w:color w:val="000000" w:themeColor="text1"/>
        </w:rPr>
        <w:t>,</w:t>
      </w:r>
      <w:r w:rsidR="00596162" w:rsidRPr="00A26899">
        <w:rPr>
          <w:color w:val="000000" w:themeColor="text1"/>
        </w:rPr>
        <w:t xml:space="preserve"> </w:t>
      </w:r>
      <w:r w:rsidRPr="00A26899">
        <w:rPr>
          <w:color w:val="000000" w:themeColor="text1"/>
        </w:rPr>
        <w:t>provide</w:t>
      </w:r>
      <w:r w:rsidR="006D3E23" w:rsidRPr="00A26899">
        <w:rPr>
          <w:color w:val="000000" w:themeColor="text1"/>
        </w:rPr>
        <w:t>s</w:t>
      </w:r>
      <w:r w:rsidRPr="00A26899">
        <w:rPr>
          <w:color w:val="000000" w:themeColor="text1"/>
        </w:rPr>
        <w:t xml:space="preserve"> </w:t>
      </w:r>
      <w:r w:rsidR="00296EBB" w:rsidRPr="00A26899">
        <w:rPr>
          <w:color w:val="000000" w:themeColor="text1"/>
        </w:rPr>
        <w:t xml:space="preserve">FPL customers </w:t>
      </w:r>
      <w:r w:rsidRPr="00A26899">
        <w:rPr>
          <w:color w:val="000000" w:themeColor="text1"/>
        </w:rPr>
        <w:t xml:space="preserve">with a </w:t>
      </w:r>
      <w:r w:rsidR="006C5E8F" w:rsidRPr="00A26899">
        <w:rPr>
          <w:color w:val="000000" w:themeColor="text1"/>
        </w:rPr>
        <w:t xml:space="preserve">Savings-to-Investment Ratio (SIR) of 1.55 </w:t>
      </w:r>
      <w:r w:rsidR="006D3E23" w:rsidRPr="00A26899">
        <w:rPr>
          <w:color w:val="000000" w:themeColor="text1"/>
        </w:rPr>
        <w:t xml:space="preserve">using </w:t>
      </w:r>
      <w:r w:rsidR="006C5E8F" w:rsidRPr="00A26899">
        <w:rPr>
          <w:color w:val="000000" w:themeColor="text1"/>
        </w:rPr>
        <w:t xml:space="preserve">the Federal Renewable Energy Tax credit, and a SIR of 1.08 without the tax credit, both </w:t>
      </w:r>
      <w:r w:rsidR="008452D0" w:rsidRPr="00A26899">
        <w:rPr>
          <w:color w:val="000000" w:themeColor="text1"/>
        </w:rPr>
        <w:t xml:space="preserve">figures </w:t>
      </w:r>
      <w:r w:rsidR="006D3E23" w:rsidRPr="00A26899">
        <w:rPr>
          <w:color w:val="000000" w:themeColor="text1"/>
        </w:rPr>
        <w:t xml:space="preserve">being </w:t>
      </w:r>
      <w:r w:rsidR="008452D0" w:rsidRPr="00A26899">
        <w:rPr>
          <w:color w:val="000000" w:themeColor="text1"/>
        </w:rPr>
        <w:t>greater than 1.0 which indicates</w:t>
      </w:r>
      <w:r w:rsidR="006C5E8F" w:rsidRPr="00A26899">
        <w:rPr>
          <w:color w:val="000000" w:themeColor="text1"/>
        </w:rPr>
        <w:t xml:space="preserve"> a net </w:t>
      </w:r>
      <w:r w:rsidR="00596162" w:rsidRPr="00A26899">
        <w:rPr>
          <w:color w:val="000000" w:themeColor="text1"/>
        </w:rPr>
        <w:t xml:space="preserve">financial </w:t>
      </w:r>
      <w:r w:rsidR="006C5E8F" w:rsidRPr="00A26899">
        <w:rPr>
          <w:color w:val="000000" w:themeColor="text1"/>
        </w:rPr>
        <w:t>benefit of roof-top solar to the household</w:t>
      </w:r>
      <w:r w:rsidR="00BD03A1" w:rsidRPr="00A26899">
        <w:rPr>
          <w:color w:val="000000" w:themeColor="text1"/>
        </w:rPr>
        <w:t xml:space="preserve"> (www.nrel.gov/solar/assets/docs/sir.xlsx)</w:t>
      </w:r>
      <w:r w:rsidR="006C5E8F" w:rsidRPr="00A26899">
        <w:rPr>
          <w:color w:val="000000" w:themeColor="text1"/>
        </w:rPr>
        <w:t>; and</w:t>
      </w:r>
    </w:p>
    <w:p w14:paraId="55E91FA6" w14:textId="77777777" w:rsidR="00775A59" w:rsidRPr="00A26899" w:rsidRDefault="00775A59" w:rsidP="00286157">
      <w:pPr>
        <w:contextualSpacing/>
        <w:jc w:val="both"/>
        <w:rPr>
          <w:b/>
          <w:color w:val="000000" w:themeColor="text1"/>
        </w:rPr>
      </w:pPr>
    </w:p>
    <w:p w14:paraId="6B6FFF50" w14:textId="77777777" w:rsidR="000B0FB9" w:rsidRPr="00A26899" w:rsidRDefault="000B0FB9" w:rsidP="000B0FB9">
      <w:pPr>
        <w:ind w:firstLine="720"/>
        <w:contextualSpacing/>
        <w:jc w:val="both"/>
        <w:rPr>
          <w:color w:val="000000" w:themeColor="text1"/>
        </w:rPr>
      </w:pPr>
      <w:r w:rsidRPr="00A26899">
        <w:rPr>
          <w:b/>
          <w:color w:val="000000" w:themeColor="text1"/>
        </w:rPr>
        <w:t>WHEREAS</w:t>
      </w:r>
      <w:r w:rsidRPr="00A26899">
        <w:rPr>
          <w:color w:val="000000" w:themeColor="text1"/>
        </w:rPr>
        <w:t xml:space="preserve">, the payback period for photovoltaic solar systems is in the range of one quarter to one half the life expectancy of the photovoltaic panels, meaning the homeowner receives a 50-75% decrease in </w:t>
      </w:r>
      <w:r w:rsidR="003D77F0" w:rsidRPr="00A26899">
        <w:rPr>
          <w:color w:val="000000" w:themeColor="text1"/>
        </w:rPr>
        <w:t>the overall cost of power; and</w:t>
      </w:r>
    </w:p>
    <w:p w14:paraId="42A2A25D" w14:textId="77777777" w:rsidR="000B0FB9" w:rsidRPr="00A26899" w:rsidRDefault="000B0FB9" w:rsidP="000B0FB9">
      <w:pPr>
        <w:ind w:firstLine="720"/>
        <w:contextualSpacing/>
        <w:jc w:val="both"/>
        <w:rPr>
          <w:color w:val="000000" w:themeColor="text1"/>
        </w:rPr>
      </w:pPr>
    </w:p>
    <w:p w14:paraId="743B9ED3" w14:textId="77777777" w:rsidR="008B7C9F" w:rsidRPr="00A26899" w:rsidRDefault="000B0FB9" w:rsidP="00B26372">
      <w:pPr>
        <w:ind w:firstLine="720"/>
        <w:contextualSpacing/>
        <w:jc w:val="both"/>
        <w:rPr>
          <w:color w:val="000000" w:themeColor="text1"/>
        </w:rPr>
      </w:pPr>
      <w:r w:rsidRPr="00A26899">
        <w:rPr>
          <w:b/>
          <w:color w:val="000000" w:themeColor="text1"/>
        </w:rPr>
        <w:t>WHEREAS</w:t>
      </w:r>
      <w:r w:rsidRPr="00A26899">
        <w:rPr>
          <w:color w:val="000000" w:themeColor="text1"/>
        </w:rPr>
        <w:t xml:space="preserve">, the cost of </w:t>
      </w:r>
      <w:r w:rsidR="003D77F0" w:rsidRPr="00A26899">
        <w:rPr>
          <w:color w:val="000000" w:themeColor="text1"/>
        </w:rPr>
        <w:t xml:space="preserve">rooftop </w:t>
      </w:r>
      <w:r w:rsidRPr="00A26899">
        <w:rPr>
          <w:color w:val="000000" w:themeColor="text1"/>
        </w:rPr>
        <w:t>solar power continues to fall, while the cost of utility power in South Florida continues to rise, guaranteeing an increasing economic benefit to the home owner and increasing the value of the propert</w:t>
      </w:r>
      <w:r w:rsidR="003D77F0" w:rsidRPr="00A26899">
        <w:rPr>
          <w:color w:val="000000" w:themeColor="text1"/>
        </w:rPr>
        <w:t>y; and</w:t>
      </w:r>
    </w:p>
    <w:p w14:paraId="2E490B13" w14:textId="77777777" w:rsidR="003D77F0" w:rsidRPr="00A26899" w:rsidRDefault="003D77F0" w:rsidP="000B0FB9">
      <w:pPr>
        <w:ind w:firstLine="720"/>
        <w:contextualSpacing/>
        <w:jc w:val="both"/>
        <w:rPr>
          <w:color w:val="000000" w:themeColor="text1"/>
        </w:rPr>
      </w:pPr>
    </w:p>
    <w:p w14:paraId="433AACA5" w14:textId="12C77BD5" w:rsidR="003D77F0" w:rsidRPr="00A26899" w:rsidRDefault="003D77F0" w:rsidP="000B0FB9">
      <w:pPr>
        <w:ind w:firstLine="720"/>
        <w:contextualSpacing/>
        <w:jc w:val="both"/>
        <w:rPr>
          <w:color w:val="000000" w:themeColor="text1"/>
        </w:rPr>
      </w:pPr>
      <w:r w:rsidRPr="00A26899">
        <w:rPr>
          <w:b/>
          <w:color w:val="000000" w:themeColor="text1"/>
        </w:rPr>
        <w:t>WHEREAS</w:t>
      </w:r>
      <w:r w:rsidRPr="00A26899">
        <w:rPr>
          <w:color w:val="000000" w:themeColor="text1"/>
        </w:rPr>
        <w:t xml:space="preserve">, </w:t>
      </w:r>
      <w:r w:rsidR="00014ADB" w:rsidRPr="00A26899">
        <w:rPr>
          <w:color w:val="000000" w:themeColor="text1"/>
        </w:rPr>
        <w:t xml:space="preserve">the </w:t>
      </w:r>
      <w:r w:rsidR="00EE1B97" w:rsidRPr="00A26899">
        <w:rPr>
          <w:color w:val="000000" w:themeColor="text1"/>
        </w:rPr>
        <w:t xml:space="preserve">Solar Energy Center at the </w:t>
      </w:r>
      <w:r w:rsidR="00014ADB" w:rsidRPr="00A26899">
        <w:rPr>
          <w:color w:val="000000" w:themeColor="text1"/>
        </w:rPr>
        <w:t xml:space="preserve">University of </w:t>
      </w:r>
      <w:r w:rsidR="00EE1B97" w:rsidRPr="00A26899">
        <w:rPr>
          <w:color w:val="000000" w:themeColor="text1"/>
        </w:rPr>
        <w:t xml:space="preserve">Central </w:t>
      </w:r>
      <w:r w:rsidR="00014ADB" w:rsidRPr="00A26899">
        <w:rPr>
          <w:color w:val="000000" w:themeColor="text1"/>
        </w:rPr>
        <w:t xml:space="preserve">Florida </w:t>
      </w:r>
      <w:r w:rsidR="00EE1B97" w:rsidRPr="00A26899">
        <w:rPr>
          <w:color w:val="000000" w:themeColor="text1"/>
        </w:rPr>
        <w:t xml:space="preserve">has shown that, </w:t>
      </w:r>
      <w:r w:rsidRPr="00A26899">
        <w:rPr>
          <w:color w:val="000000" w:themeColor="text1"/>
        </w:rPr>
        <w:t>at today’s electricity and solar PV prices and historic inflation rates over the past 20 years, the Internal Rate of Return (IRR) on rooftop photovoltaic systems runs between 9</w:t>
      </w:r>
      <w:r w:rsidR="003A445D" w:rsidRPr="00A26899">
        <w:rPr>
          <w:color w:val="000000" w:themeColor="text1"/>
        </w:rPr>
        <w:t>%</w:t>
      </w:r>
      <w:r w:rsidRPr="00A26899">
        <w:rPr>
          <w:color w:val="000000" w:themeColor="text1"/>
        </w:rPr>
        <w:t xml:space="preserve"> and 14%, an extraordinary </w:t>
      </w:r>
      <w:r w:rsidR="00A13A59" w:rsidRPr="00A26899">
        <w:rPr>
          <w:color w:val="000000" w:themeColor="text1"/>
        </w:rPr>
        <w:t xml:space="preserve">tax-free </w:t>
      </w:r>
      <w:r w:rsidRPr="00A26899">
        <w:rPr>
          <w:color w:val="000000" w:themeColor="text1"/>
        </w:rPr>
        <w:t>fixed rate investment return to a property owner; and</w:t>
      </w:r>
    </w:p>
    <w:p w14:paraId="3CFE207D" w14:textId="77777777" w:rsidR="00D720DA" w:rsidRPr="00A26899" w:rsidRDefault="00D720DA" w:rsidP="000B0FB9">
      <w:pPr>
        <w:ind w:firstLine="720"/>
        <w:contextualSpacing/>
        <w:jc w:val="both"/>
        <w:rPr>
          <w:color w:val="000000" w:themeColor="text1"/>
        </w:rPr>
      </w:pPr>
    </w:p>
    <w:p w14:paraId="7C31407C" w14:textId="3C13607F" w:rsidR="00D720DA" w:rsidRPr="00A26899" w:rsidRDefault="00D720DA" w:rsidP="0032720F">
      <w:pPr>
        <w:ind w:firstLine="720"/>
        <w:contextualSpacing/>
        <w:jc w:val="both"/>
        <w:rPr>
          <w:color w:val="000000" w:themeColor="text1"/>
        </w:rPr>
      </w:pPr>
      <w:r w:rsidRPr="00A26899">
        <w:rPr>
          <w:b/>
          <w:color w:val="000000" w:themeColor="text1"/>
        </w:rPr>
        <w:t>WHEREAS,</w:t>
      </w:r>
      <w:r w:rsidRPr="00A26899">
        <w:rPr>
          <w:color w:val="000000" w:themeColor="text1"/>
        </w:rPr>
        <w:t xml:space="preserve"> the Low-income Solar Policy Guide, produced by the Center for Social Inclusion in 2016 states: “Because low-income families spend a disproportionate amount of their income on utility bills, they receive a proportionally greater ec</w:t>
      </w:r>
      <w:r w:rsidR="00E258D1" w:rsidRPr="00A26899">
        <w:rPr>
          <w:color w:val="000000" w:themeColor="text1"/>
        </w:rPr>
        <w:t>onomic benefit from solar power</w:t>
      </w:r>
      <w:r w:rsidRPr="00A26899">
        <w:rPr>
          <w:color w:val="000000" w:themeColor="text1"/>
        </w:rPr>
        <w:t>”</w:t>
      </w:r>
      <w:r w:rsidR="0052033A" w:rsidRPr="00A26899">
        <w:rPr>
          <w:color w:val="000000" w:themeColor="text1"/>
        </w:rPr>
        <w:t xml:space="preserve">, </w:t>
      </w:r>
      <w:r w:rsidR="008E596A" w:rsidRPr="00A26899">
        <w:rPr>
          <w:color w:val="000000" w:themeColor="text1"/>
        </w:rPr>
        <w:t>(</w:t>
      </w:r>
      <w:r w:rsidR="0032720F" w:rsidRPr="00A26899">
        <w:rPr>
          <w:color w:val="000000" w:themeColor="text1"/>
        </w:rPr>
        <w:t xml:space="preserve">Low Income Solar Policy Guide, </w:t>
      </w:r>
      <w:r w:rsidR="0052033A" w:rsidRPr="00A26899">
        <w:rPr>
          <w:color w:val="000000" w:themeColor="text1"/>
        </w:rPr>
        <w:t>http://www.lowincomesolar.org)</w:t>
      </w:r>
      <w:r w:rsidR="00E258D1" w:rsidRPr="00A26899">
        <w:rPr>
          <w:color w:val="000000" w:themeColor="text1"/>
        </w:rPr>
        <w:t>; and</w:t>
      </w:r>
    </w:p>
    <w:p w14:paraId="0883D687" w14:textId="77777777" w:rsidR="000B0FB9" w:rsidRPr="00A26899" w:rsidRDefault="000B0FB9" w:rsidP="000B0FB9">
      <w:pPr>
        <w:ind w:firstLine="720"/>
        <w:contextualSpacing/>
        <w:jc w:val="both"/>
        <w:rPr>
          <w:color w:val="000000" w:themeColor="text1"/>
        </w:rPr>
      </w:pPr>
    </w:p>
    <w:p w14:paraId="44C9A7B9" w14:textId="628F2402" w:rsidR="008441B9" w:rsidRPr="00A26899" w:rsidRDefault="00B775BC" w:rsidP="0054623A">
      <w:pPr>
        <w:ind w:firstLine="720"/>
        <w:contextualSpacing/>
        <w:jc w:val="both"/>
        <w:rPr>
          <w:color w:val="000000" w:themeColor="text1"/>
        </w:rPr>
      </w:pPr>
      <w:r w:rsidRPr="00A26899">
        <w:rPr>
          <w:b/>
          <w:color w:val="000000" w:themeColor="text1"/>
        </w:rPr>
        <w:t xml:space="preserve"> WHEREAS</w:t>
      </w:r>
      <w:r w:rsidRPr="00A26899">
        <w:rPr>
          <w:color w:val="000000" w:themeColor="text1"/>
        </w:rPr>
        <w:t xml:space="preserve">, home buyers </w:t>
      </w:r>
      <w:r w:rsidR="000378F4" w:rsidRPr="00A26899">
        <w:rPr>
          <w:color w:val="000000" w:themeColor="text1"/>
        </w:rPr>
        <w:t xml:space="preserve">across a variety of states </w:t>
      </w:r>
      <w:r w:rsidRPr="00A26899">
        <w:rPr>
          <w:color w:val="000000" w:themeColor="text1"/>
        </w:rPr>
        <w:t xml:space="preserve">pay a premium for properties with PV equal to or greater than the cost of the </w:t>
      </w:r>
      <w:r w:rsidR="00025E97" w:rsidRPr="00A26899">
        <w:rPr>
          <w:color w:val="000000" w:themeColor="text1"/>
        </w:rPr>
        <w:t>solar system</w:t>
      </w:r>
      <w:r w:rsidRPr="00A26899">
        <w:rPr>
          <w:color w:val="000000" w:themeColor="text1"/>
        </w:rPr>
        <w:t xml:space="preserve"> itself</w:t>
      </w:r>
      <w:r w:rsidR="00775A59" w:rsidRPr="00A26899">
        <w:rPr>
          <w:color w:val="000000" w:themeColor="text1"/>
        </w:rPr>
        <w:t xml:space="preserve">, </w:t>
      </w:r>
      <w:r w:rsidR="0054623A" w:rsidRPr="00A26899">
        <w:rPr>
          <w:color w:val="000000" w:themeColor="text1"/>
        </w:rPr>
        <w:t xml:space="preserve">adding $3.58/watt on new homes and $4.51/watt on existing homes </w:t>
      </w:r>
      <w:r w:rsidRPr="00A26899">
        <w:rPr>
          <w:color w:val="000000" w:themeColor="text1"/>
        </w:rPr>
        <w:t>(</w:t>
      </w:r>
      <w:r w:rsidRPr="00A26899">
        <w:rPr>
          <w:i/>
          <w:color w:val="000000" w:themeColor="text1"/>
        </w:rPr>
        <w:t>“Selling into the Sun: Premium Analysis of a Multi-State Dataset of Solar Homes”</w:t>
      </w:r>
      <w:r w:rsidRPr="00A26899">
        <w:rPr>
          <w:color w:val="000000" w:themeColor="text1"/>
        </w:rPr>
        <w:t xml:space="preserve"> </w:t>
      </w:r>
      <w:r w:rsidR="002538C6" w:rsidRPr="00A26899">
        <w:rPr>
          <w:color w:val="000000" w:themeColor="text1"/>
        </w:rPr>
        <w:t xml:space="preserve">Lawrence Berkeley </w:t>
      </w:r>
      <w:r w:rsidR="00810219" w:rsidRPr="00A26899">
        <w:rPr>
          <w:color w:val="000000" w:themeColor="text1"/>
        </w:rPr>
        <w:t xml:space="preserve">National </w:t>
      </w:r>
      <w:r w:rsidR="002538C6" w:rsidRPr="00A26899">
        <w:rPr>
          <w:color w:val="000000" w:themeColor="text1"/>
        </w:rPr>
        <w:t xml:space="preserve">Laboratory, </w:t>
      </w:r>
      <w:r w:rsidRPr="00A26899">
        <w:rPr>
          <w:color w:val="000000" w:themeColor="text1"/>
        </w:rPr>
        <w:t xml:space="preserve">prepared for the Office of Energy Efficiency and Renewable Energy Solar Energy Technologies Office U.S. Department of Energy, January 13, 2015 </w:t>
      </w:r>
      <w:hyperlink r:id="rId9" w:history="1">
        <w:r w:rsidR="00DB2DD9" w:rsidRPr="00A26899">
          <w:rPr>
            <w:rStyle w:val="Hyperlink"/>
            <w:color w:val="000000" w:themeColor="text1"/>
            <w:u w:val="none"/>
          </w:rPr>
          <w:t>https://emp.lbl.gov/publications/selling-sun-price-premium-analysis-0)</w:t>
        </w:r>
      </w:hyperlink>
      <w:r w:rsidR="00785964" w:rsidRPr="00A26899">
        <w:rPr>
          <w:color w:val="000000" w:themeColor="text1"/>
        </w:rPr>
        <w:t>; and</w:t>
      </w:r>
      <w:r w:rsidR="00C56646" w:rsidRPr="00A26899">
        <w:rPr>
          <w:color w:val="000000" w:themeColor="text1"/>
        </w:rPr>
        <w:t xml:space="preserve"> </w:t>
      </w:r>
    </w:p>
    <w:p w14:paraId="07344445" w14:textId="77777777" w:rsidR="00DB2DD9" w:rsidRPr="00A26899" w:rsidRDefault="00DB2DD9" w:rsidP="00775A59">
      <w:pPr>
        <w:ind w:firstLine="720"/>
        <w:contextualSpacing/>
        <w:jc w:val="both"/>
        <w:rPr>
          <w:color w:val="000000" w:themeColor="text1"/>
        </w:rPr>
      </w:pPr>
    </w:p>
    <w:p w14:paraId="44A7629F" w14:textId="77777777" w:rsidR="00785964" w:rsidRPr="00A26899" w:rsidRDefault="00785964" w:rsidP="00785964">
      <w:pPr>
        <w:spacing w:after="200"/>
        <w:ind w:firstLine="720"/>
        <w:contextualSpacing/>
        <w:jc w:val="both"/>
        <w:rPr>
          <w:color w:val="000000" w:themeColor="text1"/>
        </w:rPr>
      </w:pPr>
      <w:r w:rsidRPr="00A26899">
        <w:rPr>
          <w:b/>
          <w:color w:val="000000" w:themeColor="text1"/>
        </w:rPr>
        <w:t>WHEREAS</w:t>
      </w:r>
      <w:r w:rsidRPr="00A26899">
        <w:rPr>
          <w:color w:val="000000" w:themeColor="text1"/>
        </w:rPr>
        <w:t xml:space="preserve">, in housing markets similar to South Miami’s, PV systems that were owned (not leased) benefitted home builders and owners by increasing market value and decreasing marketing time (The Impact of Photovoltaic Systems on Market Value and Marketability, Colorado Energy Office, </w:t>
      </w:r>
      <w:hyperlink r:id="rId10" w:history="1">
        <w:r w:rsidRPr="00A26899">
          <w:rPr>
            <w:rStyle w:val="Hyperlink"/>
            <w:color w:val="000000" w:themeColor="text1"/>
            <w:u w:val="none"/>
          </w:rPr>
          <w:t>https://www.colorado.gov/pacific/energyoffice/atom/35466</w:t>
        </w:r>
      </w:hyperlink>
      <w:r w:rsidRPr="00A26899">
        <w:rPr>
          <w:color w:val="000000" w:themeColor="text1"/>
        </w:rPr>
        <w:t>); and</w:t>
      </w:r>
    </w:p>
    <w:p w14:paraId="57707538" w14:textId="77777777" w:rsidR="00DB6E5D" w:rsidRPr="00A26899" w:rsidRDefault="00DB6E5D" w:rsidP="00C37092">
      <w:pPr>
        <w:ind w:firstLine="720"/>
        <w:contextualSpacing/>
        <w:rPr>
          <w:color w:val="000000" w:themeColor="text1"/>
        </w:rPr>
      </w:pPr>
    </w:p>
    <w:p w14:paraId="104DD2AB" w14:textId="77777777" w:rsidR="003979FF" w:rsidRPr="00A26899" w:rsidRDefault="003979FF" w:rsidP="00C37092">
      <w:pPr>
        <w:ind w:firstLine="720"/>
        <w:contextualSpacing/>
        <w:rPr>
          <w:color w:val="000000" w:themeColor="text1"/>
        </w:rPr>
      </w:pPr>
      <w:r w:rsidRPr="00A26899">
        <w:rPr>
          <w:b/>
          <w:color w:val="000000" w:themeColor="text1"/>
        </w:rPr>
        <w:t>WHEREAS</w:t>
      </w:r>
      <w:r w:rsidRPr="00A26899">
        <w:rPr>
          <w:color w:val="000000" w:themeColor="text1"/>
        </w:rPr>
        <w:t>, this ordinance is modeled after similar ordinances enacted in the municipalities of Lancaster CA, Sebastopol CA, Santa Monica CA, and San Francisco CA, none of which have been reported to reduce the rate of home construction, home-buying, or to cause hardship or difficulties for homeowners or would-be homeowners; and</w:t>
      </w:r>
    </w:p>
    <w:p w14:paraId="14979E20" w14:textId="77777777" w:rsidR="003979FF" w:rsidRPr="00A26899" w:rsidRDefault="003979FF" w:rsidP="00C37092">
      <w:pPr>
        <w:ind w:firstLine="720"/>
        <w:contextualSpacing/>
        <w:rPr>
          <w:color w:val="000000" w:themeColor="text1"/>
        </w:rPr>
      </w:pPr>
    </w:p>
    <w:p w14:paraId="1799E75A" w14:textId="06E922AA" w:rsidR="008441B9" w:rsidRPr="00A26899" w:rsidRDefault="008441B9" w:rsidP="00C37092">
      <w:pPr>
        <w:ind w:firstLine="720"/>
        <w:contextualSpacing/>
        <w:rPr>
          <w:color w:val="000000" w:themeColor="text1"/>
        </w:rPr>
      </w:pPr>
      <w:r w:rsidRPr="00A26899">
        <w:rPr>
          <w:b/>
          <w:color w:val="000000" w:themeColor="text1"/>
        </w:rPr>
        <w:t>WHEREAS</w:t>
      </w:r>
      <w:r w:rsidRPr="00A26899">
        <w:rPr>
          <w:color w:val="000000" w:themeColor="text1"/>
        </w:rPr>
        <w:t xml:space="preserve">, rooftop solar installation </w:t>
      </w:r>
      <w:r w:rsidR="00627EF0" w:rsidRPr="00A26899">
        <w:rPr>
          <w:color w:val="000000" w:themeColor="text1"/>
        </w:rPr>
        <w:t>benefits</w:t>
      </w:r>
      <w:r w:rsidR="00EE75ED" w:rsidRPr="00A26899">
        <w:rPr>
          <w:color w:val="000000" w:themeColor="text1"/>
        </w:rPr>
        <w:t xml:space="preserve"> the local economy</w:t>
      </w:r>
      <w:r w:rsidR="00627EF0" w:rsidRPr="00A26899">
        <w:rPr>
          <w:color w:val="000000" w:themeColor="text1"/>
        </w:rPr>
        <w:t xml:space="preserve"> by</w:t>
      </w:r>
      <w:r w:rsidR="00EE75ED" w:rsidRPr="00A26899">
        <w:rPr>
          <w:color w:val="000000" w:themeColor="text1"/>
        </w:rPr>
        <w:t xml:space="preserve"> supporting</w:t>
      </w:r>
      <w:r w:rsidRPr="00A26899">
        <w:rPr>
          <w:color w:val="000000" w:themeColor="text1"/>
        </w:rPr>
        <w:t xml:space="preserve"> small businesses</w:t>
      </w:r>
      <w:r w:rsidR="00627EF0" w:rsidRPr="00A26899">
        <w:rPr>
          <w:color w:val="000000" w:themeColor="text1"/>
        </w:rPr>
        <w:t>,</w:t>
      </w:r>
      <w:r w:rsidR="00EE75ED" w:rsidRPr="00A26899">
        <w:rPr>
          <w:color w:val="000000" w:themeColor="text1"/>
        </w:rPr>
        <w:t xml:space="preserve"> creating</w:t>
      </w:r>
      <w:r w:rsidRPr="00A26899">
        <w:rPr>
          <w:color w:val="000000" w:themeColor="text1"/>
        </w:rPr>
        <w:t xml:space="preserve"> well-paying jobs</w:t>
      </w:r>
      <w:r w:rsidR="00AF542F" w:rsidRPr="00A26899">
        <w:rPr>
          <w:color w:val="000000" w:themeColor="text1"/>
        </w:rPr>
        <w:t xml:space="preserve">, </w:t>
      </w:r>
      <w:r w:rsidR="00627EF0" w:rsidRPr="00A26899">
        <w:rPr>
          <w:color w:val="000000" w:themeColor="text1"/>
        </w:rPr>
        <w:t xml:space="preserve">and </w:t>
      </w:r>
      <w:r w:rsidR="005F098B" w:rsidRPr="00A26899">
        <w:rPr>
          <w:color w:val="000000" w:themeColor="text1"/>
        </w:rPr>
        <w:t xml:space="preserve">directing </w:t>
      </w:r>
      <w:r w:rsidR="003209A2" w:rsidRPr="00A26899">
        <w:rPr>
          <w:color w:val="000000" w:themeColor="text1"/>
        </w:rPr>
        <w:t xml:space="preserve">profits </w:t>
      </w:r>
      <w:r w:rsidR="005F098B" w:rsidRPr="00A26899">
        <w:rPr>
          <w:color w:val="000000" w:themeColor="text1"/>
        </w:rPr>
        <w:t xml:space="preserve">to local business owners </w:t>
      </w:r>
      <w:r w:rsidR="00AF542F" w:rsidRPr="00A26899">
        <w:rPr>
          <w:color w:val="000000" w:themeColor="text1"/>
        </w:rPr>
        <w:t xml:space="preserve">rather than exporting </w:t>
      </w:r>
      <w:r w:rsidR="003209A2" w:rsidRPr="00A26899">
        <w:rPr>
          <w:color w:val="000000" w:themeColor="text1"/>
        </w:rPr>
        <w:t xml:space="preserve">them </w:t>
      </w:r>
      <w:r w:rsidR="00AF542F" w:rsidRPr="00A26899">
        <w:rPr>
          <w:color w:val="000000" w:themeColor="text1"/>
        </w:rPr>
        <w:t xml:space="preserve">to </w:t>
      </w:r>
      <w:r w:rsidR="00E65894" w:rsidRPr="00A26899">
        <w:rPr>
          <w:color w:val="000000" w:themeColor="text1"/>
        </w:rPr>
        <w:t xml:space="preserve">corporate </w:t>
      </w:r>
      <w:r w:rsidR="00AF542F" w:rsidRPr="00A26899">
        <w:rPr>
          <w:color w:val="000000" w:themeColor="text1"/>
        </w:rPr>
        <w:t>shareholders</w:t>
      </w:r>
      <w:r w:rsidRPr="00A26899">
        <w:rPr>
          <w:color w:val="000000" w:themeColor="text1"/>
        </w:rPr>
        <w:t>; and</w:t>
      </w:r>
    </w:p>
    <w:p w14:paraId="2B78A5B4" w14:textId="77777777" w:rsidR="00305D11" w:rsidRPr="00A26899" w:rsidRDefault="00305D11" w:rsidP="005E7C91">
      <w:pPr>
        <w:contextualSpacing/>
        <w:rPr>
          <w:b/>
          <w:color w:val="000000" w:themeColor="text1"/>
        </w:rPr>
      </w:pPr>
    </w:p>
    <w:p w14:paraId="768A6B30" w14:textId="72E3E297" w:rsidR="00283733" w:rsidRPr="00A26899" w:rsidRDefault="00283733" w:rsidP="00283733">
      <w:pPr>
        <w:ind w:firstLine="720"/>
        <w:contextualSpacing/>
        <w:rPr>
          <w:color w:val="000000" w:themeColor="text1"/>
        </w:rPr>
      </w:pPr>
      <w:r w:rsidRPr="00A26899">
        <w:rPr>
          <w:b/>
          <w:color w:val="000000" w:themeColor="text1"/>
        </w:rPr>
        <w:t>WHEREAS</w:t>
      </w:r>
      <w:r w:rsidRPr="00A26899">
        <w:rPr>
          <w:color w:val="000000" w:themeColor="text1"/>
        </w:rPr>
        <w:t xml:space="preserve">, </w:t>
      </w:r>
      <w:r w:rsidR="00934759" w:rsidRPr="00A26899">
        <w:rPr>
          <w:color w:val="000000" w:themeColor="text1"/>
        </w:rPr>
        <w:t xml:space="preserve">on June 13, 2017, the </w:t>
      </w:r>
      <w:r w:rsidRPr="00A26899">
        <w:rPr>
          <w:color w:val="000000" w:themeColor="text1"/>
        </w:rPr>
        <w:t xml:space="preserve">Planning Board reviewed and unanimously approved this ordinance </w:t>
      </w:r>
      <w:r w:rsidR="006C6659" w:rsidRPr="00A26899">
        <w:rPr>
          <w:color w:val="000000" w:themeColor="text1"/>
        </w:rPr>
        <w:t xml:space="preserve">requiring </w:t>
      </w:r>
      <w:r w:rsidR="00E070E6" w:rsidRPr="00A26899">
        <w:rPr>
          <w:color w:val="000000" w:themeColor="text1"/>
        </w:rPr>
        <w:t xml:space="preserve">solar </w:t>
      </w:r>
      <w:r w:rsidR="006C6659" w:rsidRPr="00A26899">
        <w:rPr>
          <w:color w:val="000000" w:themeColor="text1"/>
        </w:rPr>
        <w:t xml:space="preserve">energy </w:t>
      </w:r>
      <w:r w:rsidR="00E070E6" w:rsidRPr="00A26899">
        <w:rPr>
          <w:color w:val="000000" w:themeColor="text1"/>
        </w:rPr>
        <w:t>collectors</w:t>
      </w:r>
      <w:r w:rsidR="006C6659" w:rsidRPr="00A26899">
        <w:rPr>
          <w:color w:val="000000" w:themeColor="text1"/>
        </w:rPr>
        <w:t xml:space="preserve"> as part of new construction of certain residential dwellings</w:t>
      </w:r>
      <w:r w:rsidR="00E070E6" w:rsidRPr="00A26899">
        <w:rPr>
          <w:color w:val="000000" w:themeColor="text1"/>
        </w:rPr>
        <w:t>.</w:t>
      </w:r>
    </w:p>
    <w:p w14:paraId="373F0BFF" w14:textId="77777777" w:rsidR="00DB6E5D" w:rsidRPr="00A26899" w:rsidRDefault="00DB6E5D" w:rsidP="00C37092">
      <w:pPr>
        <w:ind w:firstLine="720"/>
        <w:contextualSpacing/>
        <w:rPr>
          <w:color w:val="000000" w:themeColor="text1"/>
        </w:rPr>
      </w:pPr>
    </w:p>
    <w:p w14:paraId="2EF2EC4A" w14:textId="77777777" w:rsidR="00C52F57" w:rsidRPr="00A26899" w:rsidRDefault="00C52F57" w:rsidP="00A74687">
      <w:pPr>
        <w:contextualSpacing/>
        <w:jc w:val="both"/>
        <w:rPr>
          <w:color w:val="000000" w:themeColor="text1"/>
        </w:rPr>
      </w:pPr>
    </w:p>
    <w:p w14:paraId="385FAC20" w14:textId="77777777" w:rsidR="00C52F57" w:rsidRPr="00A26899" w:rsidRDefault="00CA1312" w:rsidP="00A74687">
      <w:pPr>
        <w:ind w:firstLine="720"/>
        <w:contextualSpacing/>
        <w:jc w:val="both"/>
        <w:rPr>
          <w:b/>
          <w:color w:val="000000" w:themeColor="text1"/>
        </w:rPr>
      </w:pPr>
      <w:r w:rsidRPr="00A26899">
        <w:rPr>
          <w:b/>
          <w:color w:val="000000" w:themeColor="text1"/>
        </w:rPr>
        <w:t>NOW</w:t>
      </w:r>
      <w:r w:rsidR="00BB7642" w:rsidRPr="00A26899">
        <w:rPr>
          <w:b/>
          <w:color w:val="000000" w:themeColor="text1"/>
        </w:rPr>
        <w:t>,</w:t>
      </w:r>
      <w:r w:rsidRPr="00A26899">
        <w:rPr>
          <w:b/>
          <w:color w:val="000000" w:themeColor="text1"/>
        </w:rPr>
        <w:t xml:space="preserve"> THEREFORE, BE IT ORDAINED BY THE MAYOR AND CITY COMMISSION OF THE CITY OF SOUTH MIAMI, FLORIDA:</w:t>
      </w:r>
    </w:p>
    <w:p w14:paraId="495B07EA" w14:textId="77777777" w:rsidR="00C52F57" w:rsidRPr="00A26899" w:rsidRDefault="00C52F57" w:rsidP="00A74687">
      <w:pPr>
        <w:contextualSpacing/>
        <w:jc w:val="both"/>
        <w:rPr>
          <w:b/>
          <w:color w:val="000000" w:themeColor="text1"/>
        </w:rPr>
      </w:pPr>
    </w:p>
    <w:p w14:paraId="444B7001" w14:textId="77777777" w:rsidR="00C52F57" w:rsidRPr="00A26899" w:rsidRDefault="00C52F57" w:rsidP="00C37092">
      <w:pPr>
        <w:ind w:firstLine="720"/>
        <w:contextualSpacing/>
        <w:jc w:val="both"/>
        <w:rPr>
          <w:color w:val="000000" w:themeColor="text1"/>
        </w:rPr>
      </w:pPr>
      <w:r w:rsidRPr="00A26899">
        <w:rPr>
          <w:b/>
          <w:color w:val="000000" w:themeColor="text1"/>
        </w:rPr>
        <w:t xml:space="preserve">Section </w:t>
      </w:r>
      <w:r w:rsidR="007B73E1" w:rsidRPr="00A26899">
        <w:rPr>
          <w:b/>
          <w:color w:val="000000" w:themeColor="text1"/>
        </w:rPr>
        <w:t>1</w:t>
      </w:r>
      <w:r w:rsidRPr="00A26899">
        <w:rPr>
          <w:color w:val="000000" w:themeColor="text1"/>
        </w:rPr>
        <w:t xml:space="preserve">. </w:t>
      </w:r>
      <w:r w:rsidR="00CA1312" w:rsidRPr="00A26899">
        <w:rPr>
          <w:color w:val="000000" w:themeColor="text1"/>
        </w:rPr>
        <w:t>South Miami Land Development Code Article II, “Definitions” is hereby amended to read as follows:</w:t>
      </w:r>
    </w:p>
    <w:p w14:paraId="1D14A198" w14:textId="77777777" w:rsidR="00CA1312" w:rsidRPr="00A26899" w:rsidRDefault="00CA1312" w:rsidP="00A74687">
      <w:pPr>
        <w:contextualSpacing/>
        <w:jc w:val="both"/>
        <w:rPr>
          <w:color w:val="000000" w:themeColor="text1"/>
        </w:rPr>
      </w:pPr>
    </w:p>
    <w:p w14:paraId="3B8805C8" w14:textId="77777777" w:rsidR="00CA1312" w:rsidRPr="00A26899" w:rsidRDefault="00CA1312" w:rsidP="00A74687">
      <w:pPr>
        <w:contextualSpacing/>
        <w:jc w:val="both"/>
        <w:rPr>
          <w:b/>
          <w:color w:val="000000" w:themeColor="text1"/>
        </w:rPr>
      </w:pPr>
      <w:r w:rsidRPr="00A26899">
        <w:rPr>
          <w:b/>
          <w:color w:val="000000" w:themeColor="text1"/>
        </w:rPr>
        <w:t>20-2.3 Definitions.</w:t>
      </w:r>
    </w:p>
    <w:p w14:paraId="6C52A105" w14:textId="77777777" w:rsidR="00C52F57" w:rsidRPr="00A26899" w:rsidRDefault="00202804" w:rsidP="00A74687">
      <w:pPr>
        <w:jc w:val="both"/>
        <w:rPr>
          <w:color w:val="000000" w:themeColor="text1"/>
        </w:rPr>
      </w:pPr>
      <w:r w:rsidRPr="00A26899">
        <w:rPr>
          <w:color w:val="000000" w:themeColor="text1"/>
        </w:rPr>
        <w:t>*</w:t>
      </w:r>
      <w:r w:rsidRPr="00A26899">
        <w:rPr>
          <w:color w:val="000000" w:themeColor="text1"/>
        </w:rPr>
        <w:tab/>
        <w:t>*</w:t>
      </w:r>
      <w:r w:rsidRPr="00A26899">
        <w:rPr>
          <w:color w:val="000000" w:themeColor="text1"/>
        </w:rPr>
        <w:tab/>
        <w:t>*</w:t>
      </w:r>
    </w:p>
    <w:p w14:paraId="38F83514" w14:textId="23BFCF08" w:rsidR="004F1973" w:rsidRPr="00A26899" w:rsidRDefault="00C215A1" w:rsidP="00A453BD">
      <w:pPr>
        <w:spacing w:after="240"/>
        <w:jc w:val="both"/>
        <w:outlineLvl w:val="0"/>
        <w:rPr>
          <w:color w:val="000000" w:themeColor="text1"/>
        </w:rPr>
      </w:pPr>
      <w:r w:rsidRPr="00A26899">
        <w:rPr>
          <w:i/>
          <w:color w:val="000000" w:themeColor="text1"/>
        </w:rPr>
        <w:t>Living Area</w:t>
      </w:r>
      <w:r w:rsidR="008B6445" w:rsidRPr="00A26899">
        <w:rPr>
          <w:color w:val="000000" w:themeColor="text1"/>
        </w:rPr>
        <w:t xml:space="preserve"> - </w:t>
      </w:r>
      <w:r w:rsidR="00AD61F4" w:rsidRPr="00A26899">
        <w:rPr>
          <w:color w:val="000000" w:themeColor="text1"/>
        </w:rPr>
        <w:t xml:space="preserve"> </w:t>
      </w:r>
      <w:r w:rsidR="008B6445" w:rsidRPr="00A26899">
        <w:rPr>
          <w:color w:val="000000" w:themeColor="text1"/>
        </w:rPr>
        <w:t>s</w:t>
      </w:r>
      <w:r w:rsidR="00AD61F4" w:rsidRPr="00A26899">
        <w:rPr>
          <w:color w:val="000000" w:themeColor="text1"/>
        </w:rPr>
        <w:t xml:space="preserve">hall mean </w:t>
      </w:r>
      <w:r w:rsidR="00A74687" w:rsidRPr="00A26899">
        <w:rPr>
          <w:color w:val="000000" w:themeColor="text1"/>
        </w:rPr>
        <w:t>gross floor area</w:t>
      </w:r>
      <w:r w:rsidR="00AD61F4" w:rsidRPr="00A26899">
        <w:rPr>
          <w:color w:val="000000" w:themeColor="text1"/>
        </w:rPr>
        <w:t xml:space="preserve">. </w:t>
      </w:r>
    </w:p>
    <w:p w14:paraId="4C5F2E42" w14:textId="77777777" w:rsidR="0047308C" w:rsidRPr="00A26899" w:rsidRDefault="0047308C" w:rsidP="004F1973">
      <w:pPr>
        <w:spacing w:after="240"/>
        <w:jc w:val="both"/>
        <w:rPr>
          <w:color w:val="000000" w:themeColor="text1"/>
        </w:rPr>
      </w:pPr>
      <w:r w:rsidRPr="00A26899">
        <w:rPr>
          <w:i/>
          <w:color w:val="000000" w:themeColor="text1"/>
        </w:rPr>
        <w:t>Nameplate capacity</w:t>
      </w:r>
      <w:r w:rsidR="001643DC" w:rsidRPr="00A26899">
        <w:rPr>
          <w:color w:val="000000" w:themeColor="text1"/>
        </w:rPr>
        <w:t>.</w:t>
      </w:r>
      <w:r w:rsidRPr="00A26899">
        <w:rPr>
          <w:color w:val="000000" w:themeColor="text1"/>
        </w:rPr>
        <w:t xml:space="preserve"> </w:t>
      </w:r>
      <w:r w:rsidR="001643DC" w:rsidRPr="00A26899">
        <w:rPr>
          <w:color w:val="000000" w:themeColor="text1"/>
        </w:rPr>
        <w:t xml:space="preserve">Also </w:t>
      </w:r>
      <w:r w:rsidRPr="00A26899">
        <w:rPr>
          <w:color w:val="000000" w:themeColor="text1"/>
        </w:rPr>
        <w:t xml:space="preserve">known as the rated capacity, nominal capacity, installed capacity, or maximum effect, </w:t>
      </w:r>
      <w:r w:rsidR="001643DC" w:rsidRPr="00A26899">
        <w:rPr>
          <w:color w:val="000000" w:themeColor="text1"/>
        </w:rPr>
        <w:t xml:space="preserve">nameplate capacity shall mean </w:t>
      </w:r>
      <w:r w:rsidRPr="00A26899">
        <w:rPr>
          <w:color w:val="000000" w:themeColor="text1"/>
        </w:rPr>
        <w:t>the intended full-load sustained output of a facility such as a photovoltaic system.</w:t>
      </w:r>
    </w:p>
    <w:p w14:paraId="635E45DE" w14:textId="107622E7" w:rsidR="004F1973" w:rsidRPr="00A26899" w:rsidRDefault="008C4DC3" w:rsidP="004F1973">
      <w:pPr>
        <w:spacing w:after="240"/>
        <w:jc w:val="both"/>
        <w:rPr>
          <w:rFonts w:eastAsia="Times New Roman"/>
          <w:color w:val="000000" w:themeColor="text1"/>
          <w:shd w:val="clear" w:color="auto" w:fill="FFFFFF"/>
        </w:rPr>
      </w:pPr>
      <w:r w:rsidRPr="00A26899">
        <w:rPr>
          <w:i/>
          <w:color w:val="000000" w:themeColor="text1"/>
        </w:rPr>
        <w:t>Photovoltaic System (PV)</w:t>
      </w:r>
      <w:r w:rsidR="008B6445" w:rsidRPr="00A26899">
        <w:rPr>
          <w:rFonts w:eastAsia="Times New Roman"/>
          <w:color w:val="000000" w:themeColor="text1"/>
          <w:shd w:val="clear" w:color="auto" w:fill="FFFFFF"/>
        </w:rPr>
        <w:t xml:space="preserve"> - s</w:t>
      </w:r>
      <w:r w:rsidR="002951FB" w:rsidRPr="00A26899">
        <w:rPr>
          <w:rFonts w:eastAsia="Times New Roman"/>
          <w:color w:val="000000" w:themeColor="text1"/>
          <w:shd w:val="clear" w:color="auto" w:fill="FFFFFF"/>
        </w:rPr>
        <w:t>hall mean a type of solar collector</w:t>
      </w:r>
      <w:r w:rsidRPr="00A26899">
        <w:rPr>
          <w:rFonts w:eastAsia="Times New Roman"/>
          <w:color w:val="000000" w:themeColor="text1"/>
          <w:shd w:val="clear" w:color="auto" w:fill="FFFFFF"/>
        </w:rPr>
        <w:t xml:space="preserve"> that uses photovoltaic cells to directly convert sunlight into electricity.</w:t>
      </w:r>
    </w:p>
    <w:p w14:paraId="07A397BB" w14:textId="77777777" w:rsidR="00C10300" w:rsidRPr="00A26899" w:rsidRDefault="00C10300" w:rsidP="00C10300">
      <w:pPr>
        <w:spacing w:after="240"/>
        <w:jc w:val="both"/>
        <w:rPr>
          <w:rFonts w:eastAsia="Times New Roman"/>
          <w:color w:val="000000" w:themeColor="text1"/>
          <w:shd w:val="clear" w:color="auto" w:fill="FFFFFF"/>
        </w:rPr>
      </w:pPr>
      <w:r w:rsidRPr="00A26899">
        <w:rPr>
          <w:i/>
          <w:color w:val="000000" w:themeColor="text1"/>
        </w:rPr>
        <w:t>Photovoltaic Thermal Collectors</w:t>
      </w:r>
      <w:r w:rsidRPr="00A26899">
        <w:rPr>
          <w:color w:val="000000" w:themeColor="text1"/>
        </w:rPr>
        <w:t xml:space="preserve"> - shall mean </w:t>
      </w:r>
      <w:r w:rsidRPr="00A26899">
        <w:rPr>
          <w:rFonts w:eastAsia="Times New Roman"/>
          <w:bCs/>
          <w:color w:val="000000" w:themeColor="text1"/>
        </w:rPr>
        <w:t>photovoltaic,</w:t>
      </w:r>
      <w:r w:rsidRPr="00A26899">
        <w:rPr>
          <w:rFonts w:eastAsia="Times New Roman"/>
          <w:color w:val="000000" w:themeColor="text1"/>
          <w:shd w:val="clear" w:color="auto" w:fill="FFFFFF"/>
        </w:rPr>
        <w:t> thermal hybrid solar </w:t>
      </w:r>
      <w:r w:rsidRPr="00A26899">
        <w:rPr>
          <w:rFonts w:eastAsia="Times New Roman"/>
          <w:bCs/>
          <w:color w:val="000000" w:themeColor="text1"/>
        </w:rPr>
        <w:t>collectors</w:t>
      </w:r>
      <w:r w:rsidRPr="00A26899">
        <w:rPr>
          <w:rFonts w:eastAsia="Times New Roman"/>
          <w:color w:val="000000" w:themeColor="text1"/>
          <w:shd w:val="clear" w:color="auto" w:fill="FFFFFF"/>
        </w:rPr>
        <w:t xml:space="preserve">, sometimes known as hybrid </w:t>
      </w:r>
      <w:r w:rsidRPr="00A26899">
        <w:rPr>
          <w:rFonts w:eastAsia="Times New Roman"/>
          <w:bCs/>
          <w:color w:val="000000" w:themeColor="text1"/>
        </w:rPr>
        <w:t>PV</w:t>
      </w:r>
      <w:r w:rsidRPr="00A26899">
        <w:rPr>
          <w:rFonts w:eastAsia="Times New Roman"/>
          <w:color w:val="000000" w:themeColor="text1"/>
          <w:shd w:val="clear" w:color="auto" w:fill="FFFFFF"/>
        </w:rPr>
        <w:t>/T systems or PVT, which are systems that convert solar radiation into thermal and electrical energy.</w:t>
      </w:r>
    </w:p>
    <w:p w14:paraId="450892C4" w14:textId="4631B029" w:rsidR="00632E29" w:rsidRPr="00A26899" w:rsidRDefault="0052707A" w:rsidP="00632A54">
      <w:pPr>
        <w:spacing w:after="240"/>
        <w:jc w:val="both"/>
        <w:outlineLvl w:val="0"/>
        <w:rPr>
          <w:color w:val="000000" w:themeColor="text1"/>
        </w:rPr>
      </w:pPr>
      <w:r w:rsidRPr="00A26899">
        <w:rPr>
          <w:i/>
          <w:color w:val="000000" w:themeColor="text1"/>
        </w:rPr>
        <w:t>Solar Collectors</w:t>
      </w:r>
      <w:r w:rsidR="008B6445" w:rsidRPr="00A26899">
        <w:rPr>
          <w:i/>
          <w:color w:val="000000" w:themeColor="text1"/>
        </w:rPr>
        <w:t xml:space="preserve"> </w:t>
      </w:r>
      <w:r w:rsidR="008B6445" w:rsidRPr="00A26899">
        <w:rPr>
          <w:color w:val="000000" w:themeColor="text1"/>
        </w:rPr>
        <w:t>- s</w:t>
      </w:r>
      <w:r w:rsidRPr="00A26899">
        <w:rPr>
          <w:color w:val="000000" w:themeColor="text1"/>
        </w:rPr>
        <w:t xml:space="preserve">hall mean any photovoltaic </w:t>
      </w:r>
      <w:r w:rsidR="00D33894" w:rsidRPr="00A26899">
        <w:rPr>
          <w:color w:val="000000" w:themeColor="text1"/>
        </w:rPr>
        <w:t xml:space="preserve">or </w:t>
      </w:r>
      <w:r w:rsidRPr="00A26899">
        <w:rPr>
          <w:color w:val="000000" w:themeColor="text1"/>
        </w:rPr>
        <w:t>solar-thermal collectors</w:t>
      </w:r>
      <w:r w:rsidR="00D33894" w:rsidRPr="00A26899">
        <w:rPr>
          <w:color w:val="000000" w:themeColor="text1"/>
        </w:rPr>
        <w:t xml:space="preserve"> or any combination thereof</w:t>
      </w:r>
      <w:r w:rsidRPr="00A26899">
        <w:rPr>
          <w:color w:val="000000" w:themeColor="text1"/>
        </w:rPr>
        <w:t>.</w:t>
      </w:r>
      <w:r w:rsidR="00632A54" w:rsidRPr="00A26899" w:rsidDel="00632A54">
        <w:rPr>
          <w:color w:val="000000" w:themeColor="text1"/>
        </w:rPr>
        <w:t xml:space="preserve"> </w:t>
      </w:r>
    </w:p>
    <w:p w14:paraId="74F3528D" w14:textId="7B3FFF24" w:rsidR="0052707A" w:rsidRPr="00A26899" w:rsidRDefault="0052707A" w:rsidP="004F1973">
      <w:pPr>
        <w:spacing w:after="240"/>
        <w:jc w:val="both"/>
        <w:rPr>
          <w:rFonts w:eastAsia="Times New Roman"/>
          <w:color w:val="000000" w:themeColor="text1"/>
          <w:shd w:val="clear" w:color="auto" w:fill="FCFCFC"/>
        </w:rPr>
      </w:pPr>
      <w:r w:rsidRPr="00A26899">
        <w:rPr>
          <w:i/>
          <w:color w:val="000000" w:themeColor="text1"/>
        </w:rPr>
        <w:t>Solar Thermal Collectors</w:t>
      </w:r>
      <w:r w:rsidR="008B6445" w:rsidRPr="00A26899">
        <w:rPr>
          <w:color w:val="000000" w:themeColor="text1"/>
        </w:rPr>
        <w:t xml:space="preserve"> - s</w:t>
      </w:r>
      <w:r w:rsidRPr="00A26899">
        <w:rPr>
          <w:color w:val="000000" w:themeColor="text1"/>
        </w:rPr>
        <w:t>hall mean</w:t>
      </w:r>
      <w:r w:rsidR="00A74687" w:rsidRPr="00A26899">
        <w:rPr>
          <w:color w:val="000000" w:themeColor="text1"/>
        </w:rPr>
        <w:t xml:space="preserve"> either, </w:t>
      </w:r>
      <w:r w:rsidR="00A74687" w:rsidRPr="00A26899">
        <w:rPr>
          <w:rFonts w:eastAsia="Times New Roman"/>
          <w:color w:val="000000" w:themeColor="text1"/>
          <w:shd w:val="clear" w:color="auto" w:fill="FCFCFC"/>
        </w:rPr>
        <w:t>low-, medium-, or high-temperature collectors.  Low temperature collectors are flat plates generally used to heat swimming pools.  Medium-temperature collectors are also usually flat plates but are used for creating hot water for residential and commercial use.  High temperature collectors concentrate sunlight using mirrors or lenses and are generally used for electric power production.</w:t>
      </w:r>
      <w:r w:rsidR="001643DC" w:rsidRPr="00A26899">
        <w:rPr>
          <w:rFonts w:eastAsia="Times New Roman"/>
          <w:color w:val="000000" w:themeColor="text1"/>
          <w:shd w:val="clear" w:color="auto" w:fill="FCFCFC"/>
        </w:rPr>
        <w:t xml:space="preserve">  </w:t>
      </w:r>
      <w:r w:rsidR="00A453BD" w:rsidRPr="00A26899">
        <w:rPr>
          <w:rFonts w:eastAsia="Times New Roman"/>
          <w:color w:val="000000" w:themeColor="text1"/>
          <w:shd w:val="clear" w:color="auto" w:fill="FCFCFC"/>
        </w:rPr>
        <w:t>Hybrid photovoltaic-thermal systems are also included.</w:t>
      </w:r>
    </w:p>
    <w:p w14:paraId="2877EEF4" w14:textId="6BF3F469" w:rsidR="00C52F57" w:rsidRPr="00A26899" w:rsidRDefault="003A19E2" w:rsidP="004F1973">
      <w:pPr>
        <w:spacing w:after="240"/>
        <w:contextualSpacing/>
        <w:jc w:val="both"/>
        <w:rPr>
          <w:color w:val="000000" w:themeColor="text1"/>
        </w:rPr>
      </w:pPr>
      <w:r w:rsidRPr="00A26899">
        <w:rPr>
          <w:i/>
          <w:color w:val="000000" w:themeColor="text1"/>
        </w:rPr>
        <w:t>Solar Zone</w:t>
      </w:r>
      <w:r w:rsidR="008B6445" w:rsidRPr="00A26899">
        <w:rPr>
          <w:color w:val="000000" w:themeColor="text1"/>
        </w:rPr>
        <w:t xml:space="preserve"> - s</w:t>
      </w:r>
      <w:r w:rsidR="00432DD9" w:rsidRPr="00A26899">
        <w:rPr>
          <w:color w:val="000000" w:themeColor="text1"/>
        </w:rPr>
        <w:t>hall mean</w:t>
      </w:r>
      <w:r w:rsidR="005568F5" w:rsidRPr="00A26899">
        <w:rPr>
          <w:color w:val="000000" w:themeColor="text1"/>
        </w:rPr>
        <w:t xml:space="preserve"> </w:t>
      </w:r>
      <w:r w:rsidR="00B204BC" w:rsidRPr="00A26899">
        <w:rPr>
          <w:color w:val="000000" w:themeColor="text1"/>
        </w:rPr>
        <w:t>a</w:t>
      </w:r>
      <w:r w:rsidR="00432DD9" w:rsidRPr="00A26899">
        <w:rPr>
          <w:color w:val="000000" w:themeColor="text1"/>
        </w:rPr>
        <w:t xml:space="preserve"> place </w:t>
      </w:r>
      <w:r w:rsidR="00B204BC" w:rsidRPr="00A26899">
        <w:rPr>
          <w:color w:val="000000" w:themeColor="text1"/>
        </w:rPr>
        <w:t xml:space="preserve">available on a roof </w:t>
      </w:r>
      <w:r w:rsidR="00432DD9" w:rsidRPr="00A26899">
        <w:rPr>
          <w:color w:val="000000" w:themeColor="text1"/>
        </w:rPr>
        <w:t>for the installation of</w:t>
      </w:r>
      <w:r w:rsidR="00BD135A" w:rsidRPr="00A26899">
        <w:rPr>
          <w:color w:val="000000" w:themeColor="text1"/>
        </w:rPr>
        <w:t xml:space="preserve"> </w:t>
      </w:r>
      <w:r w:rsidR="00432DD9" w:rsidRPr="00A26899">
        <w:rPr>
          <w:color w:val="000000" w:themeColor="text1"/>
        </w:rPr>
        <w:t xml:space="preserve">solar </w:t>
      </w:r>
      <w:r w:rsidR="00111EAB" w:rsidRPr="00A26899">
        <w:rPr>
          <w:color w:val="000000" w:themeColor="text1"/>
        </w:rPr>
        <w:t xml:space="preserve">collectors </w:t>
      </w:r>
      <w:r w:rsidR="00B204BC" w:rsidRPr="00A26899">
        <w:rPr>
          <w:color w:val="000000" w:themeColor="text1"/>
        </w:rPr>
        <w:t xml:space="preserve">that will </w:t>
      </w:r>
      <w:r w:rsidR="00432DD9" w:rsidRPr="00A26899">
        <w:rPr>
          <w:color w:val="000000" w:themeColor="text1"/>
        </w:rPr>
        <w:t>receiv</w:t>
      </w:r>
      <w:r w:rsidR="00B204BC" w:rsidRPr="00A26899">
        <w:rPr>
          <w:color w:val="000000" w:themeColor="text1"/>
        </w:rPr>
        <w:t>e</w:t>
      </w:r>
      <w:r w:rsidR="00432DD9" w:rsidRPr="00A26899">
        <w:rPr>
          <w:color w:val="000000" w:themeColor="text1"/>
        </w:rPr>
        <w:t xml:space="preserve"> </w:t>
      </w:r>
      <w:r w:rsidR="005568F5" w:rsidRPr="00A26899">
        <w:rPr>
          <w:color w:val="000000" w:themeColor="text1"/>
        </w:rPr>
        <w:t xml:space="preserve">unshaded </w:t>
      </w:r>
      <w:r w:rsidR="00432DD9" w:rsidRPr="00A26899">
        <w:rPr>
          <w:color w:val="000000" w:themeColor="text1"/>
        </w:rPr>
        <w:t xml:space="preserve">sunlight at least </w:t>
      </w:r>
      <w:r w:rsidR="00283D78" w:rsidRPr="00A26899">
        <w:rPr>
          <w:color w:val="000000" w:themeColor="text1"/>
        </w:rPr>
        <w:t>five (</w:t>
      </w:r>
      <w:r w:rsidR="00432DD9" w:rsidRPr="00A26899">
        <w:rPr>
          <w:color w:val="000000" w:themeColor="text1"/>
        </w:rPr>
        <w:t>5</w:t>
      </w:r>
      <w:r w:rsidR="00283D78" w:rsidRPr="00A26899">
        <w:rPr>
          <w:color w:val="000000" w:themeColor="text1"/>
        </w:rPr>
        <w:t>)</w:t>
      </w:r>
      <w:r w:rsidR="00432DD9" w:rsidRPr="00A26899">
        <w:rPr>
          <w:color w:val="000000" w:themeColor="text1"/>
        </w:rPr>
        <w:t xml:space="preserve"> hours a day</w:t>
      </w:r>
      <w:r w:rsidR="001E7E20" w:rsidRPr="00A26899">
        <w:rPr>
          <w:color w:val="000000" w:themeColor="text1"/>
        </w:rPr>
        <w:t>. Exempt are roof sections sloped greater than 30 degrees (7/12 rise-to-run) oriented within 80 degrees of true north</w:t>
      </w:r>
      <w:r w:rsidR="00B204BC" w:rsidRPr="00A26899">
        <w:rPr>
          <w:color w:val="000000" w:themeColor="text1"/>
        </w:rPr>
        <w:t xml:space="preserve">.  </w:t>
      </w:r>
      <w:r w:rsidR="00B71FE5" w:rsidRPr="00A26899">
        <w:rPr>
          <w:color w:val="000000" w:themeColor="text1"/>
        </w:rPr>
        <w:t xml:space="preserve"> </w:t>
      </w:r>
      <w:r w:rsidR="005568F5" w:rsidRPr="00A26899">
        <w:rPr>
          <w:color w:val="000000" w:themeColor="text1"/>
        </w:rPr>
        <w:t>If allowed by the Florida Building Code</w:t>
      </w:r>
      <w:r w:rsidR="001B1F33" w:rsidRPr="00A26899">
        <w:rPr>
          <w:color w:val="000000" w:themeColor="text1"/>
        </w:rPr>
        <w:t xml:space="preserve"> and notwithstanding any other provision in the City’s Land Development Code</w:t>
      </w:r>
      <w:r w:rsidR="005568F5" w:rsidRPr="00A26899">
        <w:rPr>
          <w:color w:val="000000" w:themeColor="text1"/>
        </w:rPr>
        <w:t xml:space="preserve">, </w:t>
      </w:r>
      <w:r w:rsidRPr="00A26899">
        <w:rPr>
          <w:color w:val="000000" w:themeColor="text1"/>
        </w:rPr>
        <w:t xml:space="preserve">the </w:t>
      </w:r>
      <w:r w:rsidR="004D0988" w:rsidRPr="00A26899">
        <w:rPr>
          <w:color w:val="000000" w:themeColor="text1"/>
        </w:rPr>
        <w:t>Solar Zone</w:t>
      </w:r>
      <w:r w:rsidRPr="00A26899">
        <w:rPr>
          <w:color w:val="000000" w:themeColor="text1"/>
        </w:rPr>
        <w:t xml:space="preserve"> </w:t>
      </w:r>
      <w:r w:rsidR="00BD135A" w:rsidRPr="00A26899">
        <w:rPr>
          <w:color w:val="000000" w:themeColor="text1"/>
        </w:rPr>
        <w:t xml:space="preserve">shall </w:t>
      </w:r>
      <w:r w:rsidRPr="00A26899">
        <w:rPr>
          <w:color w:val="000000" w:themeColor="text1"/>
        </w:rPr>
        <w:t>be located on the roof or</w:t>
      </w:r>
      <w:r w:rsidR="00D33894" w:rsidRPr="00A26899">
        <w:rPr>
          <w:color w:val="000000" w:themeColor="text1"/>
        </w:rPr>
        <w:t xml:space="preserve"> suitable</w:t>
      </w:r>
      <w:r w:rsidRPr="00A26899">
        <w:rPr>
          <w:color w:val="000000" w:themeColor="text1"/>
        </w:rPr>
        <w:t xml:space="preserve"> </w:t>
      </w:r>
      <w:r w:rsidR="00C85E3F" w:rsidRPr="00A26899">
        <w:rPr>
          <w:color w:val="000000" w:themeColor="text1"/>
        </w:rPr>
        <w:t>overhang</w:t>
      </w:r>
      <w:r w:rsidRPr="00A26899">
        <w:rPr>
          <w:color w:val="000000" w:themeColor="text1"/>
        </w:rPr>
        <w:t xml:space="preserve"> of the building</w:t>
      </w:r>
      <w:r w:rsidR="005568F5" w:rsidRPr="00A26899">
        <w:rPr>
          <w:color w:val="000000" w:themeColor="text1"/>
        </w:rPr>
        <w:t xml:space="preserve"> of single-family residences and townhouses</w:t>
      </w:r>
      <w:r w:rsidR="001B1F33" w:rsidRPr="00A26899">
        <w:rPr>
          <w:color w:val="000000" w:themeColor="text1"/>
        </w:rPr>
        <w:t xml:space="preserve"> and f</w:t>
      </w:r>
      <w:r w:rsidRPr="00A26899">
        <w:rPr>
          <w:color w:val="000000" w:themeColor="text1"/>
        </w:rPr>
        <w:t xml:space="preserve">or </w:t>
      </w:r>
      <w:r w:rsidR="00510D37" w:rsidRPr="00A26899">
        <w:rPr>
          <w:color w:val="000000" w:themeColor="text1"/>
        </w:rPr>
        <w:t xml:space="preserve">qualifying </w:t>
      </w:r>
      <w:r w:rsidRPr="00A26899">
        <w:rPr>
          <w:color w:val="000000" w:themeColor="text1"/>
        </w:rPr>
        <w:t xml:space="preserve">multi-family buildings, the </w:t>
      </w:r>
      <w:r w:rsidR="004D0988" w:rsidRPr="00A26899">
        <w:rPr>
          <w:color w:val="000000" w:themeColor="text1"/>
        </w:rPr>
        <w:t xml:space="preserve">Solar Zone </w:t>
      </w:r>
      <w:r w:rsidRPr="00A26899">
        <w:rPr>
          <w:color w:val="000000" w:themeColor="text1"/>
        </w:rPr>
        <w:t xml:space="preserve">can be located on any of the following locations: roof of building, overhang of building, roof and/or overhang of another structure located </w:t>
      </w:r>
      <w:r w:rsidR="00E75153" w:rsidRPr="00A26899">
        <w:rPr>
          <w:color w:val="000000" w:themeColor="text1"/>
        </w:rPr>
        <w:t xml:space="preserve">on the same property </w:t>
      </w:r>
      <w:r w:rsidRPr="00A26899">
        <w:rPr>
          <w:color w:val="000000" w:themeColor="text1"/>
        </w:rPr>
        <w:t>within 250 feet of the primary building, covered parking installed with the building, other structures including trellises, arbors, patio covers, carports, gazebos</w:t>
      </w:r>
      <w:r w:rsidR="00CC66D7" w:rsidRPr="00A26899">
        <w:rPr>
          <w:color w:val="000000" w:themeColor="text1"/>
        </w:rPr>
        <w:t>, and similar accessory structures as may be sufficiently strong to support a solar array</w:t>
      </w:r>
      <w:r w:rsidRPr="00A26899">
        <w:rPr>
          <w:color w:val="000000" w:themeColor="text1"/>
        </w:rPr>
        <w:t xml:space="preserve">. </w:t>
      </w:r>
    </w:p>
    <w:p w14:paraId="1C16DCA9" w14:textId="77777777" w:rsidR="00C215A1" w:rsidRPr="00A26899" w:rsidRDefault="00C215A1" w:rsidP="00A74687">
      <w:pPr>
        <w:contextualSpacing/>
        <w:jc w:val="both"/>
        <w:rPr>
          <w:color w:val="000000" w:themeColor="text1"/>
        </w:rPr>
      </w:pPr>
    </w:p>
    <w:p w14:paraId="341C06F4" w14:textId="1E2495EB" w:rsidR="00A10249" w:rsidRPr="00A26899" w:rsidRDefault="00A10249" w:rsidP="00A74687">
      <w:pPr>
        <w:contextualSpacing/>
        <w:jc w:val="both"/>
        <w:rPr>
          <w:color w:val="000000" w:themeColor="text1"/>
        </w:rPr>
      </w:pPr>
      <w:r w:rsidRPr="00A26899">
        <w:rPr>
          <w:i/>
          <w:color w:val="000000" w:themeColor="text1"/>
        </w:rPr>
        <w:t>Sunlit Area</w:t>
      </w:r>
      <w:r w:rsidR="008B6445" w:rsidRPr="00A26899">
        <w:rPr>
          <w:i/>
          <w:color w:val="000000" w:themeColor="text1"/>
        </w:rPr>
        <w:t xml:space="preserve"> - s</w:t>
      </w:r>
      <w:r w:rsidR="008B6445" w:rsidRPr="00A26899">
        <w:rPr>
          <w:color w:val="000000" w:themeColor="text1"/>
        </w:rPr>
        <w:t xml:space="preserve">hall mean that </w:t>
      </w:r>
      <w:r w:rsidRPr="00A26899">
        <w:rPr>
          <w:color w:val="000000" w:themeColor="text1"/>
        </w:rPr>
        <w:t>portion of a roof</w:t>
      </w:r>
      <w:r w:rsidRPr="00A26899">
        <w:rPr>
          <w:i/>
          <w:color w:val="000000" w:themeColor="text1"/>
        </w:rPr>
        <w:t xml:space="preserve"> </w:t>
      </w:r>
      <w:r w:rsidRPr="00A26899">
        <w:rPr>
          <w:color w:val="000000" w:themeColor="text1"/>
        </w:rPr>
        <w:t xml:space="preserve">section receiving at least 5 hours of sunlight </w:t>
      </w:r>
      <w:r w:rsidR="00BD135A" w:rsidRPr="00A26899">
        <w:rPr>
          <w:color w:val="000000" w:themeColor="text1"/>
        </w:rPr>
        <w:t>on the equinox</w:t>
      </w:r>
      <w:r w:rsidRPr="00A26899">
        <w:rPr>
          <w:color w:val="000000" w:themeColor="text1"/>
        </w:rPr>
        <w:t>.</w:t>
      </w:r>
    </w:p>
    <w:p w14:paraId="169B5DF2" w14:textId="77777777" w:rsidR="009F03F2" w:rsidRPr="00A26899" w:rsidRDefault="009F03F2" w:rsidP="00A74687">
      <w:pPr>
        <w:contextualSpacing/>
        <w:jc w:val="both"/>
        <w:rPr>
          <w:i/>
          <w:color w:val="000000" w:themeColor="text1"/>
        </w:rPr>
      </w:pPr>
    </w:p>
    <w:p w14:paraId="0D9EC6A7" w14:textId="77777777" w:rsidR="00CA1312" w:rsidRPr="00A26899" w:rsidRDefault="00CA1312" w:rsidP="00A74687">
      <w:pPr>
        <w:contextualSpacing/>
        <w:jc w:val="both"/>
        <w:rPr>
          <w:color w:val="000000" w:themeColor="text1"/>
        </w:rPr>
      </w:pPr>
      <w:r w:rsidRPr="00A26899">
        <w:rPr>
          <w:b/>
          <w:color w:val="000000" w:themeColor="text1"/>
        </w:rPr>
        <w:t>Section 2</w:t>
      </w:r>
      <w:r w:rsidRPr="00A26899">
        <w:rPr>
          <w:color w:val="000000" w:themeColor="text1"/>
        </w:rPr>
        <w:t xml:space="preserve">. South Miami Land Development Code Article </w:t>
      </w:r>
      <w:r w:rsidR="0058525A" w:rsidRPr="00A26899">
        <w:rPr>
          <w:color w:val="000000" w:themeColor="text1"/>
        </w:rPr>
        <w:t>III, “Zoning Regulations”, Section 20-3.6, “Supplemental Regulations” is hereby amended to read as follows:</w:t>
      </w:r>
    </w:p>
    <w:p w14:paraId="1F379C62" w14:textId="77777777" w:rsidR="0058525A" w:rsidRPr="00A26899" w:rsidRDefault="0058525A" w:rsidP="00A74687">
      <w:pPr>
        <w:contextualSpacing/>
        <w:jc w:val="both"/>
        <w:rPr>
          <w:color w:val="000000" w:themeColor="text1"/>
        </w:rPr>
      </w:pPr>
    </w:p>
    <w:p w14:paraId="3377196B" w14:textId="77777777" w:rsidR="0058525A" w:rsidRPr="00A26899" w:rsidRDefault="0058525A" w:rsidP="00A74687">
      <w:pPr>
        <w:contextualSpacing/>
        <w:jc w:val="both"/>
        <w:rPr>
          <w:color w:val="000000" w:themeColor="text1"/>
        </w:rPr>
      </w:pPr>
      <w:r w:rsidRPr="00A26899">
        <w:rPr>
          <w:color w:val="000000" w:themeColor="text1"/>
        </w:rPr>
        <w:t xml:space="preserve">(W) </w:t>
      </w:r>
      <w:r w:rsidRPr="00A26899">
        <w:rPr>
          <w:i/>
          <w:color w:val="000000" w:themeColor="text1"/>
        </w:rPr>
        <w:t>Solar Requirements</w:t>
      </w:r>
      <w:r w:rsidRPr="00A26899">
        <w:rPr>
          <w:color w:val="000000" w:themeColor="text1"/>
        </w:rPr>
        <w:t xml:space="preserve"> </w:t>
      </w:r>
    </w:p>
    <w:p w14:paraId="7B16F216" w14:textId="17965A17" w:rsidR="0058525A" w:rsidRPr="00A26899" w:rsidRDefault="0058525A" w:rsidP="006D3E23">
      <w:pPr>
        <w:tabs>
          <w:tab w:val="left" w:pos="2430"/>
        </w:tabs>
        <w:contextualSpacing/>
        <w:jc w:val="both"/>
        <w:rPr>
          <w:color w:val="000000" w:themeColor="text1"/>
        </w:rPr>
      </w:pPr>
      <w:r w:rsidRPr="00A26899">
        <w:rPr>
          <w:color w:val="000000" w:themeColor="text1"/>
        </w:rPr>
        <w:t>(1)</w:t>
      </w:r>
      <w:r w:rsidR="00A26899">
        <w:rPr>
          <w:color w:val="000000" w:themeColor="text1"/>
        </w:rPr>
        <w:t xml:space="preserve">       </w:t>
      </w:r>
      <w:r w:rsidRPr="00A26899">
        <w:rPr>
          <w:color w:val="000000" w:themeColor="text1"/>
        </w:rPr>
        <w:t>Applicability. All new construction of single-family residences</w:t>
      </w:r>
      <w:r w:rsidR="00AC5F4F" w:rsidRPr="00A26899">
        <w:rPr>
          <w:color w:val="000000" w:themeColor="text1"/>
        </w:rPr>
        <w:t xml:space="preserve"> </w:t>
      </w:r>
      <w:r w:rsidR="00CE4447" w:rsidRPr="00A26899">
        <w:rPr>
          <w:color w:val="000000" w:themeColor="text1"/>
        </w:rPr>
        <w:t xml:space="preserve">with </w:t>
      </w:r>
      <w:r w:rsidR="00426ACC" w:rsidRPr="00A26899">
        <w:rPr>
          <w:color w:val="000000" w:themeColor="text1"/>
        </w:rPr>
        <w:t xml:space="preserve">living </w:t>
      </w:r>
      <w:r w:rsidR="00CE4447" w:rsidRPr="00A26899">
        <w:rPr>
          <w:color w:val="000000" w:themeColor="text1"/>
        </w:rPr>
        <w:t>area greater</w:t>
      </w:r>
      <w:r w:rsidR="00AC5F4F" w:rsidRPr="00A26899">
        <w:rPr>
          <w:color w:val="000000" w:themeColor="text1"/>
        </w:rPr>
        <w:t xml:space="preserve"> than 1,100 square feet</w:t>
      </w:r>
      <w:r w:rsidRPr="00A26899">
        <w:rPr>
          <w:color w:val="000000" w:themeColor="text1"/>
        </w:rPr>
        <w:t xml:space="preserve">, townhouses, and any </w:t>
      </w:r>
      <w:r w:rsidR="00510D37" w:rsidRPr="00A26899">
        <w:rPr>
          <w:color w:val="000000" w:themeColor="text1"/>
        </w:rPr>
        <w:t xml:space="preserve">multi-story </w:t>
      </w:r>
      <w:r w:rsidRPr="00A26899">
        <w:rPr>
          <w:color w:val="000000" w:themeColor="text1"/>
        </w:rPr>
        <w:t>residential building where a section of roof can be reasonably allocated</w:t>
      </w:r>
      <w:r w:rsidR="00B31FB1" w:rsidRPr="00A26899">
        <w:rPr>
          <w:color w:val="000000" w:themeColor="text1"/>
        </w:rPr>
        <w:t>, as determined by the Director of the Building Department or the Planning and Zoning Department,</w:t>
      </w:r>
      <w:r w:rsidRPr="00A26899">
        <w:rPr>
          <w:color w:val="000000" w:themeColor="text1"/>
        </w:rPr>
        <w:t xml:space="preserve"> to a separately metered dwelling unit</w:t>
      </w:r>
      <w:r w:rsidR="00B31FB1" w:rsidRPr="00A26899">
        <w:rPr>
          <w:color w:val="000000" w:themeColor="text1"/>
        </w:rPr>
        <w:t xml:space="preserve"> (hereinafter referred to as “qualifying multi-story residential building”)</w:t>
      </w:r>
      <w:r w:rsidRPr="00A26899">
        <w:rPr>
          <w:color w:val="000000" w:themeColor="text1"/>
        </w:rPr>
        <w:t>, that apply for</w:t>
      </w:r>
      <w:r w:rsidR="00813034" w:rsidRPr="00A26899">
        <w:rPr>
          <w:color w:val="000000" w:themeColor="text1"/>
        </w:rPr>
        <w:t xml:space="preserve"> </w:t>
      </w:r>
      <w:r w:rsidR="006E6EF2" w:rsidRPr="00A26899">
        <w:rPr>
          <w:color w:val="000000" w:themeColor="text1"/>
        </w:rPr>
        <w:t xml:space="preserve">preliminary </w:t>
      </w:r>
      <w:r w:rsidR="00D14BED" w:rsidRPr="00A26899">
        <w:rPr>
          <w:color w:val="000000" w:themeColor="text1"/>
        </w:rPr>
        <w:t xml:space="preserve">approval </w:t>
      </w:r>
      <w:r w:rsidR="006E6EF2" w:rsidRPr="00A26899">
        <w:rPr>
          <w:color w:val="000000" w:themeColor="text1"/>
        </w:rPr>
        <w:t xml:space="preserve">(or final approval if no preliminary approval was obtained) </w:t>
      </w:r>
      <w:r w:rsidR="00D14BED" w:rsidRPr="00A26899">
        <w:rPr>
          <w:color w:val="000000" w:themeColor="text1"/>
        </w:rPr>
        <w:t xml:space="preserve">by the Environmental Review and Preservation Board </w:t>
      </w:r>
      <w:r w:rsidR="00813034" w:rsidRPr="00A26899">
        <w:rPr>
          <w:color w:val="000000" w:themeColor="text1"/>
        </w:rPr>
        <w:t xml:space="preserve">on or after </w:t>
      </w:r>
      <w:r w:rsidR="00A26899" w:rsidRPr="00A26899">
        <w:rPr>
          <w:color w:val="000000" w:themeColor="text1"/>
        </w:rPr>
        <w:t>18 Sept. 2017</w:t>
      </w:r>
      <w:r w:rsidRPr="00A26899">
        <w:rPr>
          <w:color w:val="000000" w:themeColor="text1"/>
        </w:rPr>
        <w:t xml:space="preserve"> shall </w:t>
      </w:r>
      <w:r w:rsidR="00BD135A" w:rsidRPr="00A26899">
        <w:rPr>
          <w:color w:val="000000" w:themeColor="text1"/>
        </w:rPr>
        <w:t xml:space="preserve">design and construct the roof so as to withstand the weight of all </w:t>
      </w:r>
      <w:r w:rsidR="00820ED2" w:rsidRPr="00A26899">
        <w:rPr>
          <w:color w:val="000000" w:themeColor="text1"/>
        </w:rPr>
        <w:t>product</w:t>
      </w:r>
      <w:r w:rsidR="00BD135A" w:rsidRPr="00A26899">
        <w:rPr>
          <w:color w:val="000000" w:themeColor="text1"/>
        </w:rPr>
        <w:t xml:space="preserve"> approved roofing </w:t>
      </w:r>
      <w:r w:rsidR="00820ED2" w:rsidRPr="00A26899">
        <w:rPr>
          <w:color w:val="000000" w:themeColor="text1"/>
        </w:rPr>
        <w:t>material</w:t>
      </w:r>
      <w:r w:rsidR="00BD135A" w:rsidRPr="00A26899">
        <w:rPr>
          <w:color w:val="000000" w:themeColor="text1"/>
        </w:rPr>
        <w:t xml:space="preserve"> </w:t>
      </w:r>
      <w:r w:rsidR="00820ED2" w:rsidRPr="00A26899">
        <w:rPr>
          <w:color w:val="000000" w:themeColor="text1"/>
        </w:rPr>
        <w:t xml:space="preserve">with </w:t>
      </w:r>
      <w:r w:rsidR="00BD135A" w:rsidRPr="00A26899">
        <w:rPr>
          <w:color w:val="000000" w:themeColor="text1"/>
        </w:rPr>
        <w:t xml:space="preserve">the weight of solar collectors and shall </w:t>
      </w:r>
      <w:r w:rsidRPr="00A26899">
        <w:rPr>
          <w:color w:val="000000" w:themeColor="text1"/>
        </w:rPr>
        <w:t xml:space="preserve">install </w:t>
      </w:r>
      <w:r w:rsidR="000C5295" w:rsidRPr="00A26899">
        <w:rPr>
          <w:color w:val="000000" w:themeColor="text1"/>
        </w:rPr>
        <w:t xml:space="preserve">at least the minimum amount of solar collectors required in </w:t>
      </w:r>
      <w:r w:rsidR="00820ED2" w:rsidRPr="00A26899">
        <w:rPr>
          <w:color w:val="000000" w:themeColor="text1"/>
        </w:rPr>
        <w:t>sub</w:t>
      </w:r>
      <w:r w:rsidR="000C5295" w:rsidRPr="00A26899">
        <w:rPr>
          <w:color w:val="000000" w:themeColor="text1"/>
        </w:rPr>
        <w:t>section (2) of this section (W)</w:t>
      </w:r>
      <w:r w:rsidR="009F03F2" w:rsidRPr="00A26899">
        <w:rPr>
          <w:color w:val="000000" w:themeColor="text1"/>
        </w:rPr>
        <w:t>.</w:t>
      </w:r>
      <w:r w:rsidR="008F4E2E" w:rsidRPr="00A26899">
        <w:rPr>
          <w:color w:val="000000" w:themeColor="text1"/>
        </w:rPr>
        <w:t xml:space="preserve">  This requirement shall also apply to existing residential buildings as described above, if an alteration or addition is made that either increases the square footage of the principal structure by 75% or greater, or that replaces 75% or more of the existing sub-roof</w:t>
      </w:r>
      <w:r w:rsidR="00AC5F4F" w:rsidRPr="00A26899">
        <w:rPr>
          <w:color w:val="000000" w:themeColor="text1"/>
        </w:rPr>
        <w:t xml:space="preserve"> (any portion of the sub-roof that is </w:t>
      </w:r>
      <w:r w:rsidR="00315309" w:rsidRPr="00A26899">
        <w:rPr>
          <w:color w:val="000000" w:themeColor="text1"/>
        </w:rPr>
        <w:t xml:space="preserve">necessarily </w:t>
      </w:r>
      <w:r w:rsidR="00AC5F4F" w:rsidRPr="00A26899">
        <w:rPr>
          <w:color w:val="000000" w:themeColor="text1"/>
        </w:rPr>
        <w:t>replaced due to damage from a natural disaster shall not be included in the calculation of this percentage).</w:t>
      </w:r>
    </w:p>
    <w:p w14:paraId="3A523C7D" w14:textId="77777777" w:rsidR="00AF2D2C" w:rsidRPr="00A26899" w:rsidRDefault="00AF2D2C" w:rsidP="00A74687">
      <w:pPr>
        <w:contextualSpacing/>
        <w:jc w:val="both"/>
        <w:rPr>
          <w:color w:val="000000" w:themeColor="text1"/>
        </w:rPr>
      </w:pPr>
    </w:p>
    <w:p w14:paraId="7FE7630B" w14:textId="615A86D0" w:rsidR="0058525A" w:rsidRPr="00A26899" w:rsidRDefault="0058525A" w:rsidP="00A74687">
      <w:pPr>
        <w:contextualSpacing/>
        <w:jc w:val="both"/>
        <w:rPr>
          <w:color w:val="000000" w:themeColor="text1"/>
        </w:rPr>
      </w:pPr>
      <w:r w:rsidRPr="00A26899">
        <w:rPr>
          <w:color w:val="000000" w:themeColor="text1"/>
        </w:rPr>
        <w:t>(2)</w:t>
      </w:r>
      <w:r w:rsidRPr="00A26899">
        <w:rPr>
          <w:color w:val="000000" w:themeColor="text1"/>
        </w:rPr>
        <w:tab/>
      </w:r>
      <w:r w:rsidR="00202804" w:rsidRPr="00A26899">
        <w:rPr>
          <w:color w:val="000000" w:themeColor="text1"/>
        </w:rPr>
        <w:t xml:space="preserve">Minimum required installation. </w:t>
      </w:r>
      <w:r w:rsidR="009F03F2" w:rsidRPr="00A26899">
        <w:rPr>
          <w:color w:val="000000" w:themeColor="text1"/>
        </w:rPr>
        <w:t>S</w:t>
      </w:r>
      <w:r w:rsidR="00202804" w:rsidRPr="00A26899">
        <w:rPr>
          <w:color w:val="000000" w:themeColor="text1"/>
        </w:rPr>
        <w:t xml:space="preserve">olar collectors shall be </w:t>
      </w:r>
      <w:r w:rsidR="001B1F33" w:rsidRPr="00A26899">
        <w:rPr>
          <w:color w:val="000000" w:themeColor="text1"/>
        </w:rPr>
        <w:t xml:space="preserve">installed </w:t>
      </w:r>
      <w:r w:rsidR="000C5295" w:rsidRPr="00A26899">
        <w:rPr>
          <w:color w:val="000000" w:themeColor="text1"/>
        </w:rPr>
        <w:t>in at least the following amount</w:t>
      </w:r>
      <w:r w:rsidR="009F03F2" w:rsidRPr="00A26899">
        <w:rPr>
          <w:color w:val="000000" w:themeColor="text1"/>
        </w:rPr>
        <w:t>s</w:t>
      </w:r>
      <w:r w:rsidR="000C5295" w:rsidRPr="00A26899">
        <w:rPr>
          <w:color w:val="000000" w:themeColor="text1"/>
        </w:rPr>
        <w:t xml:space="preserve">, provided a sufficient Solar Zone </w:t>
      </w:r>
      <w:r w:rsidR="00BD03A1" w:rsidRPr="00A26899">
        <w:rPr>
          <w:color w:val="000000" w:themeColor="text1"/>
        </w:rPr>
        <w:t xml:space="preserve">exists </w:t>
      </w:r>
      <w:r w:rsidR="000C5295" w:rsidRPr="00A26899">
        <w:rPr>
          <w:color w:val="000000" w:themeColor="text1"/>
        </w:rPr>
        <w:t>to accommodate them as determined by</w:t>
      </w:r>
      <w:r w:rsidR="00BD03A1" w:rsidRPr="00A26899">
        <w:rPr>
          <w:color w:val="000000" w:themeColor="text1"/>
        </w:rPr>
        <w:t xml:space="preserve"> the certification of</w:t>
      </w:r>
      <w:r w:rsidR="000C5295" w:rsidRPr="00A26899">
        <w:rPr>
          <w:color w:val="000000" w:themeColor="text1"/>
        </w:rPr>
        <w:t xml:space="preserve"> an architect or engineer</w:t>
      </w:r>
      <w:r w:rsidR="00D52EF8" w:rsidRPr="00A26899">
        <w:rPr>
          <w:color w:val="000000" w:themeColor="text1"/>
        </w:rPr>
        <w:t xml:space="preserve"> who shall also certify the </w:t>
      </w:r>
      <w:r w:rsidR="009F03F2" w:rsidRPr="00A26899">
        <w:rPr>
          <w:color w:val="000000" w:themeColor="text1"/>
        </w:rPr>
        <w:t xml:space="preserve">total </w:t>
      </w:r>
      <w:r w:rsidR="00BD135A" w:rsidRPr="00A26899">
        <w:rPr>
          <w:color w:val="000000" w:themeColor="text1"/>
        </w:rPr>
        <w:t xml:space="preserve">size </w:t>
      </w:r>
      <w:r w:rsidR="009F03F2" w:rsidRPr="00A26899">
        <w:rPr>
          <w:color w:val="000000" w:themeColor="text1"/>
        </w:rPr>
        <w:t xml:space="preserve">of </w:t>
      </w:r>
      <w:r w:rsidR="00D52EF8" w:rsidRPr="00A26899">
        <w:rPr>
          <w:color w:val="000000" w:themeColor="text1"/>
        </w:rPr>
        <w:t>available Solar Zone</w:t>
      </w:r>
      <w:r w:rsidR="009F03F2" w:rsidRPr="00A26899">
        <w:rPr>
          <w:color w:val="000000" w:themeColor="text1"/>
        </w:rPr>
        <w:t xml:space="preserve"> </w:t>
      </w:r>
      <w:r w:rsidR="00BD135A" w:rsidRPr="00A26899">
        <w:rPr>
          <w:color w:val="000000" w:themeColor="text1"/>
        </w:rPr>
        <w:t xml:space="preserve">in </w:t>
      </w:r>
      <w:r w:rsidR="009F03F2" w:rsidRPr="00A26899">
        <w:rPr>
          <w:color w:val="000000" w:themeColor="text1"/>
        </w:rPr>
        <w:t>square feet</w:t>
      </w:r>
      <w:r w:rsidR="00A57487" w:rsidRPr="00A26899">
        <w:rPr>
          <w:color w:val="000000" w:themeColor="text1"/>
        </w:rPr>
        <w:t>:</w:t>
      </w:r>
    </w:p>
    <w:p w14:paraId="6ACFA2D1" w14:textId="0C6BF71B" w:rsidR="00202804" w:rsidRPr="00A26899" w:rsidRDefault="00202804" w:rsidP="00A74687">
      <w:pPr>
        <w:contextualSpacing/>
        <w:jc w:val="both"/>
        <w:rPr>
          <w:strike/>
          <w:color w:val="000000" w:themeColor="text1"/>
        </w:rPr>
      </w:pPr>
      <w:r w:rsidRPr="00A26899">
        <w:rPr>
          <w:color w:val="000000" w:themeColor="text1"/>
        </w:rPr>
        <w:tab/>
      </w:r>
    </w:p>
    <w:p w14:paraId="3AA615A6" w14:textId="323645C7" w:rsidR="00202804" w:rsidRPr="00A26899" w:rsidRDefault="00202804" w:rsidP="00644099">
      <w:pPr>
        <w:tabs>
          <w:tab w:val="left" w:pos="720"/>
          <w:tab w:val="left" w:pos="990"/>
        </w:tabs>
        <w:contextualSpacing/>
        <w:jc w:val="both"/>
        <w:rPr>
          <w:color w:val="000000" w:themeColor="text1"/>
        </w:rPr>
      </w:pPr>
      <w:r w:rsidRPr="00A26899">
        <w:rPr>
          <w:color w:val="000000" w:themeColor="text1"/>
        </w:rPr>
        <w:tab/>
        <w:t xml:space="preserve">i. </w:t>
      </w:r>
      <w:r w:rsidRPr="00A26899">
        <w:rPr>
          <w:color w:val="000000" w:themeColor="text1"/>
        </w:rPr>
        <w:tab/>
      </w:r>
      <w:r w:rsidR="009F03F2" w:rsidRPr="00A26899">
        <w:rPr>
          <w:color w:val="000000" w:themeColor="text1"/>
        </w:rPr>
        <w:t>one panel with a</w:t>
      </w:r>
      <w:r w:rsidR="00253C43" w:rsidRPr="00A26899">
        <w:rPr>
          <w:color w:val="000000" w:themeColor="text1"/>
        </w:rPr>
        <w:t xml:space="preserve"> minimum of </w:t>
      </w:r>
      <w:r w:rsidRPr="00A26899">
        <w:rPr>
          <w:color w:val="000000" w:themeColor="text1"/>
        </w:rPr>
        <w:t>2.75 kW nameplate photovoltaic capacity</w:t>
      </w:r>
      <w:r w:rsidR="009F03F2" w:rsidRPr="00A26899">
        <w:rPr>
          <w:color w:val="000000" w:themeColor="text1"/>
        </w:rPr>
        <w:t xml:space="preserve"> </w:t>
      </w:r>
      <w:r w:rsidRPr="00A26899">
        <w:rPr>
          <w:color w:val="000000" w:themeColor="text1"/>
        </w:rPr>
        <w:t>per 1,000 square feet of living area</w:t>
      </w:r>
      <w:r w:rsidR="009F03F2" w:rsidRPr="00A26899">
        <w:rPr>
          <w:color w:val="000000" w:themeColor="text1"/>
        </w:rPr>
        <w:t xml:space="preserve"> provided there is sufficient space within the </w:t>
      </w:r>
      <w:r w:rsidR="00D52EF8" w:rsidRPr="00A26899">
        <w:rPr>
          <w:color w:val="000000" w:themeColor="text1"/>
        </w:rPr>
        <w:t xml:space="preserve">available </w:t>
      </w:r>
      <w:r w:rsidR="005D6E2A" w:rsidRPr="00A26899">
        <w:rPr>
          <w:color w:val="000000" w:themeColor="text1"/>
        </w:rPr>
        <w:t xml:space="preserve">roof top </w:t>
      </w:r>
      <w:r w:rsidR="00D52EF8" w:rsidRPr="00A26899">
        <w:rPr>
          <w:color w:val="000000" w:themeColor="text1"/>
        </w:rPr>
        <w:t>Solar Zone</w:t>
      </w:r>
      <w:r w:rsidR="00635C63" w:rsidRPr="00A26899">
        <w:rPr>
          <w:color w:val="000000" w:themeColor="text1"/>
        </w:rPr>
        <w:t>; or</w:t>
      </w:r>
    </w:p>
    <w:p w14:paraId="10996689" w14:textId="4509D128" w:rsidR="00202804" w:rsidRPr="00A26899" w:rsidRDefault="00202804" w:rsidP="00644099">
      <w:pPr>
        <w:tabs>
          <w:tab w:val="left" w:pos="720"/>
          <w:tab w:val="left" w:pos="990"/>
        </w:tabs>
        <w:contextualSpacing/>
        <w:jc w:val="both"/>
        <w:rPr>
          <w:color w:val="000000" w:themeColor="text1"/>
        </w:rPr>
      </w:pPr>
      <w:r w:rsidRPr="00A26899">
        <w:rPr>
          <w:color w:val="000000" w:themeColor="text1"/>
        </w:rPr>
        <w:tab/>
        <w:t>ii.</w:t>
      </w:r>
      <w:r w:rsidRPr="00A26899">
        <w:rPr>
          <w:color w:val="000000" w:themeColor="text1"/>
        </w:rPr>
        <w:tab/>
        <w:t>1</w:t>
      </w:r>
      <w:r w:rsidR="00FA1259" w:rsidRPr="00A26899">
        <w:rPr>
          <w:color w:val="000000" w:themeColor="text1"/>
        </w:rPr>
        <w:t>7</w:t>
      </w:r>
      <w:r w:rsidRPr="00A26899">
        <w:rPr>
          <w:color w:val="000000" w:themeColor="text1"/>
        </w:rPr>
        <w:t xml:space="preserve">5 square feet of </w:t>
      </w:r>
      <w:r w:rsidR="000D7E57" w:rsidRPr="00A26899">
        <w:rPr>
          <w:color w:val="000000" w:themeColor="text1"/>
        </w:rPr>
        <w:t xml:space="preserve">solar </w:t>
      </w:r>
      <w:r w:rsidRPr="00A26899">
        <w:rPr>
          <w:color w:val="000000" w:themeColor="text1"/>
        </w:rPr>
        <w:t>collector</w:t>
      </w:r>
      <w:r w:rsidR="00111EAB" w:rsidRPr="00A26899">
        <w:rPr>
          <w:color w:val="000000" w:themeColor="text1"/>
        </w:rPr>
        <w:t>s</w:t>
      </w:r>
      <w:r w:rsidRPr="00A26899">
        <w:rPr>
          <w:color w:val="000000" w:themeColor="text1"/>
        </w:rPr>
        <w:t xml:space="preserve"> per 1,000 square feet</w:t>
      </w:r>
      <w:r w:rsidR="006B7366" w:rsidRPr="00A26899">
        <w:rPr>
          <w:color w:val="000000" w:themeColor="text1"/>
        </w:rPr>
        <w:t xml:space="preserve"> of</w:t>
      </w:r>
      <w:r w:rsidRPr="00A26899">
        <w:rPr>
          <w:color w:val="000000" w:themeColor="text1"/>
        </w:rPr>
        <w:t xml:space="preserve"> </w:t>
      </w:r>
      <w:r w:rsidR="00253C43" w:rsidRPr="00A26899">
        <w:rPr>
          <w:color w:val="000000" w:themeColor="text1"/>
        </w:rPr>
        <w:t>roof area.</w:t>
      </w:r>
    </w:p>
    <w:p w14:paraId="1A73BEC1" w14:textId="2DAAB079" w:rsidR="00AF2D2C" w:rsidRPr="00A26899" w:rsidRDefault="00253C43" w:rsidP="00A74687">
      <w:pPr>
        <w:contextualSpacing/>
        <w:jc w:val="both"/>
        <w:rPr>
          <w:color w:val="000000" w:themeColor="text1"/>
        </w:rPr>
      </w:pPr>
      <w:r w:rsidRPr="00A26899">
        <w:rPr>
          <w:color w:val="000000" w:themeColor="text1"/>
        </w:rPr>
        <w:tab/>
      </w:r>
      <w:r w:rsidR="00820ED2" w:rsidRPr="00A26899">
        <w:rPr>
          <w:color w:val="000000" w:themeColor="text1"/>
        </w:rPr>
        <w:t>iii sufficient</w:t>
      </w:r>
      <w:r w:rsidRPr="00A26899">
        <w:rPr>
          <w:color w:val="000000" w:themeColor="text1"/>
        </w:rPr>
        <w:t xml:space="preserve"> solar collectors to fill the available Solar Zone, to the extent that such construction is allowed by the Florida Building Code.</w:t>
      </w:r>
    </w:p>
    <w:p w14:paraId="64088A9D" w14:textId="3B49DE25" w:rsidR="00D5191B" w:rsidRPr="00A26899" w:rsidRDefault="00D5191B" w:rsidP="005F7071">
      <w:pPr>
        <w:contextualSpacing/>
        <w:jc w:val="both"/>
        <w:rPr>
          <w:color w:val="000000" w:themeColor="text1"/>
        </w:rPr>
      </w:pPr>
    </w:p>
    <w:p w14:paraId="67828F7F" w14:textId="1BDC0AE9" w:rsidR="00BD579E" w:rsidRPr="00A26899" w:rsidRDefault="00596E7B" w:rsidP="00A74687">
      <w:pPr>
        <w:contextualSpacing/>
        <w:jc w:val="both"/>
        <w:rPr>
          <w:color w:val="000000" w:themeColor="text1"/>
        </w:rPr>
      </w:pPr>
      <w:r w:rsidRPr="00A26899">
        <w:rPr>
          <w:color w:val="000000" w:themeColor="text1"/>
        </w:rPr>
        <w:t>(</w:t>
      </w:r>
      <w:r w:rsidR="00991F78" w:rsidRPr="00A26899">
        <w:rPr>
          <w:color w:val="000000" w:themeColor="text1"/>
        </w:rPr>
        <w:t>3</w:t>
      </w:r>
      <w:r w:rsidRPr="00A26899">
        <w:rPr>
          <w:color w:val="000000" w:themeColor="text1"/>
        </w:rPr>
        <w:t>)</w:t>
      </w:r>
      <w:r w:rsidRPr="00A26899">
        <w:rPr>
          <w:color w:val="000000" w:themeColor="text1"/>
        </w:rPr>
        <w:tab/>
      </w:r>
      <w:r w:rsidR="00572BCB" w:rsidRPr="00A26899">
        <w:rPr>
          <w:color w:val="000000" w:themeColor="text1"/>
        </w:rPr>
        <w:t xml:space="preserve">Avoiding the Creation of </w:t>
      </w:r>
      <w:r w:rsidRPr="00A26899">
        <w:rPr>
          <w:color w:val="000000" w:themeColor="text1"/>
        </w:rPr>
        <w:t>Shad</w:t>
      </w:r>
      <w:r w:rsidR="00572BCB" w:rsidRPr="00A26899">
        <w:rPr>
          <w:color w:val="000000" w:themeColor="text1"/>
        </w:rPr>
        <w:t>e</w:t>
      </w:r>
      <w:r w:rsidR="00D5191B" w:rsidRPr="00A26899">
        <w:rPr>
          <w:color w:val="000000" w:themeColor="text1"/>
        </w:rPr>
        <w:t xml:space="preserve">. </w:t>
      </w:r>
      <w:r w:rsidR="0074635C" w:rsidRPr="00A26899">
        <w:rPr>
          <w:color w:val="000000" w:themeColor="text1"/>
        </w:rPr>
        <w:t>Structures shall be designed in such a way so as to maximize the available Solar Zone and for structures which have been designed by an archi</w:t>
      </w:r>
      <w:r w:rsidR="009F03F2" w:rsidRPr="00A26899">
        <w:rPr>
          <w:color w:val="000000" w:themeColor="text1"/>
        </w:rPr>
        <w:t>te</w:t>
      </w:r>
      <w:r w:rsidR="0074635C" w:rsidRPr="00A26899">
        <w:rPr>
          <w:color w:val="000000" w:themeColor="text1"/>
        </w:rPr>
        <w:t>ct</w:t>
      </w:r>
      <w:r w:rsidR="009F03F2" w:rsidRPr="00A26899">
        <w:rPr>
          <w:color w:val="000000" w:themeColor="text1"/>
        </w:rPr>
        <w:t xml:space="preserve"> </w:t>
      </w:r>
      <w:r w:rsidR="0074635C" w:rsidRPr="00A26899">
        <w:rPr>
          <w:color w:val="000000" w:themeColor="text1"/>
        </w:rPr>
        <w:t>or engineer, the plans submitted shall include a certificate from the architect or engineer of record certifying that the design of the structure has maximized the available Solar Zone.</w:t>
      </w:r>
      <w:r w:rsidR="00D52EF8" w:rsidRPr="00A26899">
        <w:rPr>
          <w:color w:val="000000" w:themeColor="text1"/>
        </w:rPr>
        <w:t xml:space="preserve">  </w:t>
      </w:r>
      <w:r w:rsidR="00572BCB" w:rsidRPr="00A26899">
        <w:rPr>
          <w:b/>
          <w:color w:val="000000" w:themeColor="text1"/>
        </w:rPr>
        <w:t xml:space="preserve"> </w:t>
      </w:r>
      <w:r w:rsidR="00EB6E09" w:rsidRPr="00A26899">
        <w:rPr>
          <w:color w:val="000000" w:themeColor="text1"/>
        </w:rPr>
        <w:t xml:space="preserve">Obstructions which are not located on the roof or another part of the building, such as landscaping or a neighboring building </w:t>
      </w:r>
      <w:r w:rsidR="00771F0B" w:rsidRPr="00A26899">
        <w:rPr>
          <w:color w:val="000000" w:themeColor="text1"/>
        </w:rPr>
        <w:t>are</w:t>
      </w:r>
      <w:r w:rsidR="00EB6E09" w:rsidRPr="00A26899">
        <w:rPr>
          <w:color w:val="000000" w:themeColor="text1"/>
        </w:rPr>
        <w:t xml:space="preserve"> not subject to these </w:t>
      </w:r>
      <w:r w:rsidR="00572BCB" w:rsidRPr="00A26899">
        <w:rPr>
          <w:color w:val="000000" w:themeColor="text1"/>
        </w:rPr>
        <w:t xml:space="preserve">placement </w:t>
      </w:r>
      <w:r w:rsidR="00EB6E09" w:rsidRPr="00A26899">
        <w:rPr>
          <w:color w:val="000000" w:themeColor="text1"/>
        </w:rPr>
        <w:t>requirements.</w:t>
      </w:r>
      <w:r w:rsidR="005F7071" w:rsidRPr="00A26899">
        <w:rPr>
          <w:b/>
          <w:noProof/>
          <w:color w:val="000000" w:themeColor="text1"/>
        </w:rPr>
        <w:t xml:space="preserve"> </w:t>
      </w:r>
    </w:p>
    <w:p w14:paraId="12895269" w14:textId="6DA5554B" w:rsidR="007A051A" w:rsidRPr="00A26899" w:rsidRDefault="007A051A" w:rsidP="007A051A">
      <w:pPr>
        <w:contextualSpacing/>
        <w:jc w:val="both"/>
        <w:rPr>
          <w:color w:val="000000" w:themeColor="text1"/>
        </w:rPr>
      </w:pPr>
    </w:p>
    <w:p w14:paraId="392B3739" w14:textId="7E23F732" w:rsidR="007A051A" w:rsidRPr="00A26899" w:rsidRDefault="007A051A" w:rsidP="007A051A">
      <w:pPr>
        <w:contextualSpacing/>
        <w:jc w:val="both"/>
        <w:rPr>
          <w:color w:val="000000" w:themeColor="text1"/>
        </w:rPr>
      </w:pPr>
      <w:r w:rsidRPr="00A26899">
        <w:rPr>
          <w:color w:val="000000" w:themeColor="text1"/>
        </w:rPr>
        <w:t>(</w:t>
      </w:r>
      <w:r w:rsidR="00991F78" w:rsidRPr="00A26899">
        <w:rPr>
          <w:color w:val="000000" w:themeColor="text1"/>
        </w:rPr>
        <w:t>4</w:t>
      </w:r>
      <w:r w:rsidRPr="00A26899">
        <w:rPr>
          <w:color w:val="000000" w:themeColor="text1"/>
        </w:rPr>
        <w:t>)</w:t>
      </w:r>
      <w:r w:rsidRPr="00A26899">
        <w:rPr>
          <w:color w:val="000000" w:themeColor="text1"/>
        </w:rPr>
        <w:tab/>
        <w:t>Minimum specifications for solar collectors.</w:t>
      </w:r>
    </w:p>
    <w:p w14:paraId="49F25E92" w14:textId="77777777" w:rsidR="007A051A" w:rsidRPr="00A26899" w:rsidRDefault="007A051A" w:rsidP="007A051A">
      <w:pPr>
        <w:contextualSpacing/>
        <w:jc w:val="both"/>
        <w:rPr>
          <w:color w:val="000000" w:themeColor="text1"/>
        </w:rPr>
      </w:pPr>
      <w:r w:rsidRPr="00A26899">
        <w:rPr>
          <w:color w:val="000000" w:themeColor="text1"/>
        </w:rPr>
        <w:tab/>
        <w:t>i.</w:t>
      </w:r>
      <w:r w:rsidRPr="00A26899">
        <w:rPr>
          <w:color w:val="000000" w:themeColor="text1"/>
        </w:rPr>
        <w:tab/>
        <w:t>Solar photovoltaic systems:  Photovoltaic collectors satisfying the requirements of this section shall be at rated at no less than ten (10) watts DC faceplate capacity per square foot.</w:t>
      </w:r>
    </w:p>
    <w:p w14:paraId="7222F136" w14:textId="77777777" w:rsidR="007A051A" w:rsidRPr="00A26899" w:rsidRDefault="007A051A" w:rsidP="007A051A">
      <w:pPr>
        <w:contextualSpacing/>
        <w:jc w:val="both"/>
        <w:rPr>
          <w:color w:val="000000" w:themeColor="text1"/>
        </w:rPr>
      </w:pPr>
      <w:r w:rsidRPr="00A26899">
        <w:rPr>
          <w:color w:val="000000" w:themeColor="text1"/>
        </w:rPr>
        <w:tab/>
        <w:t>ii.</w:t>
      </w:r>
      <w:r w:rsidRPr="00A26899">
        <w:rPr>
          <w:color w:val="000000" w:themeColor="text1"/>
        </w:rPr>
        <w:tab/>
        <w:t>Solar thermal systems: Single-family residential solar domestic water heating systems shall be OG-300 System Certified by either the Solar Rating and Certification Corporation (SRCC) or the International Association of Plumbing and Mechanical Officials (IAPMO).</w:t>
      </w:r>
    </w:p>
    <w:p w14:paraId="418C8D38" w14:textId="77777777" w:rsidR="007A051A" w:rsidRPr="00A26899" w:rsidRDefault="007A051A" w:rsidP="007A051A">
      <w:pPr>
        <w:contextualSpacing/>
        <w:jc w:val="both"/>
        <w:rPr>
          <w:color w:val="000000" w:themeColor="text1"/>
        </w:rPr>
      </w:pPr>
      <w:r w:rsidRPr="00A26899">
        <w:rPr>
          <w:color w:val="000000" w:themeColor="text1"/>
        </w:rPr>
        <w:tab/>
        <w:t>iii.</w:t>
      </w:r>
      <w:r w:rsidRPr="00A26899">
        <w:rPr>
          <w:color w:val="000000" w:themeColor="text1"/>
        </w:rPr>
        <w:tab/>
        <w:t>Solar photovoltaic systems and solar thermal systems shall be installed in accord with all applicable State code requirements, including access, pathway, smoke ventilation, and spacing requirements, all applicable local code requirements, and manufacturer’s specifications.</w:t>
      </w:r>
    </w:p>
    <w:p w14:paraId="500CB9DB" w14:textId="77777777" w:rsidR="007A051A" w:rsidRPr="00A26899" w:rsidRDefault="007A051A" w:rsidP="007A051A">
      <w:pPr>
        <w:contextualSpacing/>
        <w:jc w:val="both"/>
        <w:rPr>
          <w:color w:val="000000" w:themeColor="text1"/>
        </w:rPr>
      </w:pPr>
      <w:r w:rsidRPr="00A26899">
        <w:rPr>
          <w:color w:val="000000" w:themeColor="text1"/>
        </w:rPr>
        <w:t xml:space="preserve"> </w:t>
      </w:r>
    </w:p>
    <w:p w14:paraId="16C7FAE4" w14:textId="5A718FA2" w:rsidR="006A6FD6" w:rsidRPr="00A26899" w:rsidRDefault="00A10249" w:rsidP="007A051A">
      <w:pPr>
        <w:contextualSpacing/>
        <w:jc w:val="both"/>
        <w:rPr>
          <w:color w:val="000000" w:themeColor="text1"/>
        </w:rPr>
      </w:pPr>
      <w:r w:rsidRPr="00A26899">
        <w:rPr>
          <w:color w:val="000000" w:themeColor="text1"/>
        </w:rPr>
        <w:t>(</w:t>
      </w:r>
      <w:r w:rsidR="00991F78" w:rsidRPr="00A26899">
        <w:rPr>
          <w:color w:val="000000" w:themeColor="text1"/>
        </w:rPr>
        <w:t>5</w:t>
      </w:r>
      <w:r w:rsidR="006A6FD6" w:rsidRPr="00A26899">
        <w:rPr>
          <w:color w:val="000000" w:themeColor="text1"/>
        </w:rPr>
        <w:t xml:space="preserve">) </w:t>
      </w:r>
      <w:r w:rsidR="006A6FD6" w:rsidRPr="00A26899">
        <w:rPr>
          <w:color w:val="000000" w:themeColor="text1"/>
        </w:rPr>
        <w:tab/>
      </w:r>
      <w:r w:rsidR="00D12D3F" w:rsidRPr="00A26899">
        <w:rPr>
          <w:color w:val="000000" w:themeColor="text1"/>
        </w:rPr>
        <w:t>Approval and c</w:t>
      </w:r>
      <w:r w:rsidR="006A6FD6" w:rsidRPr="00A26899">
        <w:rPr>
          <w:color w:val="000000" w:themeColor="text1"/>
        </w:rPr>
        <w:t>ompliance.  All solar installations shall be permitted through the City.</w:t>
      </w:r>
      <w:r w:rsidR="00D12D3F" w:rsidRPr="00A26899">
        <w:rPr>
          <w:color w:val="000000" w:themeColor="text1"/>
        </w:rPr>
        <w:t xml:space="preserve"> </w:t>
      </w:r>
      <w:r w:rsidRPr="00A26899">
        <w:rPr>
          <w:color w:val="000000" w:themeColor="text1"/>
        </w:rPr>
        <w:t xml:space="preserve"> </w:t>
      </w:r>
      <w:r w:rsidR="00D34AB5" w:rsidRPr="00A26899">
        <w:rPr>
          <w:color w:val="000000" w:themeColor="text1"/>
        </w:rPr>
        <w:t xml:space="preserve">The plans </w:t>
      </w:r>
      <w:r w:rsidR="002D238C" w:rsidRPr="00A26899">
        <w:rPr>
          <w:color w:val="000000" w:themeColor="text1"/>
        </w:rPr>
        <w:t>shall</w:t>
      </w:r>
      <w:r w:rsidR="00D34AB5" w:rsidRPr="00A26899">
        <w:rPr>
          <w:color w:val="000000" w:themeColor="text1"/>
        </w:rPr>
        <w:t xml:space="preserve"> demonstrate that the </w:t>
      </w:r>
      <w:r w:rsidR="002D238C" w:rsidRPr="00A26899">
        <w:rPr>
          <w:color w:val="000000" w:themeColor="text1"/>
        </w:rPr>
        <w:t>requirements of the</w:t>
      </w:r>
      <w:r w:rsidR="00AC5F4F" w:rsidRPr="00A26899">
        <w:rPr>
          <w:color w:val="000000" w:themeColor="text1"/>
        </w:rPr>
        <w:t xml:space="preserve"> City </w:t>
      </w:r>
      <w:r w:rsidR="00315309" w:rsidRPr="00A26899">
        <w:rPr>
          <w:color w:val="000000" w:themeColor="text1"/>
        </w:rPr>
        <w:t xml:space="preserve">code </w:t>
      </w:r>
      <w:r w:rsidR="00AC5F4F" w:rsidRPr="00A26899">
        <w:rPr>
          <w:color w:val="000000" w:themeColor="text1"/>
        </w:rPr>
        <w:t xml:space="preserve">and </w:t>
      </w:r>
      <w:r w:rsidR="00315309" w:rsidRPr="00A26899">
        <w:rPr>
          <w:color w:val="000000" w:themeColor="text1"/>
        </w:rPr>
        <w:t>the Florida Building Code</w:t>
      </w:r>
      <w:r w:rsidR="00D34AB5" w:rsidRPr="00A26899">
        <w:rPr>
          <w:color w:val="000000" w:themeColor="text1"/>
        </w:rPr>
        <w:t xml:space="preserve"> </w:t>
      </w:r>
      <w:r w:rsidR="00A6596E" w:rsidRPr="00A26899">
        <w:rPr>
          <w:color w:val="000000" w:themeColor="text1"/>
        </w:rPr>
        <w:t>are</w:t>
      </w:r>
      <w:r w:rsidR="00D34AB5" w:rsidRPr="00A26899">
        <w:rPr>
          <w:color w:val="000000" w:themeColor="text1"/>
        </w:rPr>
        <w:t xml:space="preserve"> satisfied and the engineer or architect of record </w:t>
      </w:r>
      <w:r w:rsidR="002D238C" w:rsidRPr="00A26899">
        <w:rPr>
          <w:color w:val="000000" w:themeColor="text1"/>
        </w:rPr>
        <w:t>shall</w:t>
      </w:r>
      <w:r w:rsidR="00D34AB5" w:rsidRPr="00A26899">
        <w:rPr>
          <w:color w:val="000000" w:themeColor="text1"/>
        </w:rPr>
        <w:t xml:space="preserve"> sign and seal the plans indicating compliance.</w:t>
      </w:r>
      <w:r w:rsidR="00D12D3F" w:rsidRPr="00A26899">
        <w:rPr>
          <w:color w:val="000000" w:themeColor="text1"/>
        </w:rPr>
        <w:t xml:space="preserve"> </w:t>
      </w:r>
      <w:r w:rsidR="002D238C" w:rsidRPr="00A26899">
        <w:rPr>
          <w:color w:val="000000" w:themeColor="text1"/>
        </w:rPr>
        <w:t xml:space="preserve"> </w:t>
      </w:r>
      <w:r w:rsidR="00B829D3" w:rsidRPr="00A26899">
        <w:rPr>
          <w:color w:val="000000" w:themeColor="text1"/>
        </w:rPr>
        <w:t xml:space="preserve">Subsequent </w:t>
      </w:r>
      <w:r w:rsidR="00D12D3F" w:rsidRPr="00A26899">
        <w:rPr>
          <w:color w:val="000000" w:themeColor="text1"/>
        </w:rPr>
        <w:t>review</w:t>
      </w:r>
      <w:r w:rsidR="00934C5A" w:rsidRPr="00A26899">
        <w:rPr>
          <w:color w:val="000000" w:themeColor="text1"/>
        </w:rPr>
        <w:t xml:space="preserve"> approval</w:t>
      </w:r>
      <w:r w:rsidR="00D12D3F" w:rsidRPr="00A26899">
        <w:rPr>
          <w:color w:val="000000" w:themeColor="text1"/>
        </w:rPr>
        <w:t xml:space="preserve"> shall be </w:t>
      </w:r>
      <w:r w:rsidR="00934C5A" w:rsidRPr="00A26899">
        <w:rPr>
          <w:color w:val="000000" w:themeColor="text1"/>
        </w:rPr>
        <w:t xml:space="preserve">carried out </w:t>
      </w:r>
      <w:r w:rsidR="00D12D3F" w:rsidRPr="00A26899">
        <w:rPr>
          <w:color w:val="000000" w:themeColor="text1"/>
        </w:rPr>
        <w:t xml:space="preserve">through the standard review processes for residential construction.  Inspection shall be performed </w:t>
      </w:r>
      <w:r w:rsidR="00934C5A" w:rsidRPr="00A26899">
        <w:rPr>
          <w:color w:val="000000" w:themeColor="text1"/>
        </w:rPr>
        <w:t xml:space="preserve">by the Building Department </w:t>
      </w:r>
      <w:r w:rsidR="00D12D3F" w:rsidRPr="00A26899">
        <w:rPr>
          <w:color w:val="000000" w:themeColor="text1"/>
        </w:rPr>
        <w:t xml:space="preserve">as per the City’s permit requirements for solar power or </w:t>
      </w:r>
      <w:r w:rsidR="000E480D" w:rsidRPr="00A26899">
        <w:rPr>
          <w:color w:val="000000" w:themeColor="text1"/>
        </w:rPr>
        <w:t xml:space="preserve">water </w:t>
      </w:r>
      <w:r w:rsidR="00D12D3F" w:rsidRPr="00A26899">
        <w:rPr>
          <w:color w:val="000000" w:themeColor="text1"/>
        </w:rPr>
        <w:t xml:space="preserve">heating installations.  Enforcement </w:t>
      </w:r>
      <w:r w:rsidR="00A6596E" w:rsidRPr="00A26899">
        <w:rPr>
          <w:color w:val="000000" w:themeColor="text1"/>
        </w:rPr>
        <w:t>of this</w:t>
      </w:r>
      <w:r w:rsidR="00D12D3F" w:rsidRPr="00A26899">
        <w:rPr>
          <w:color w:val="000000" w:themeColor="text1"/>
        </w:rPr>
        <w:t xml:space="preserve"> ordinance shall be carried out by the </w:t>
      </w:r>
      <w:r w:rsidR="00315309" w:rsidRPr="00A26899">
        <w:rPr>
          <w:color w:val="000000" w:themeColor="text1"/>
        </w:rPr>
        <w:t xml:space="preserve">City including the </w:t>
      </w:r>
      <w:r w:rsidR="00D12D3F" w:rsidRPr="00A26899">
        <w:rPr>
          <w:color w:val="000000" w:themeColor="text1"/>
        </w:rPr>
        <w:t>Code Enforcement Division.</w:t>
      </w:r>
    </w:p>
    <w:p w14:paraId="10F0CB0E" w14:textId="77777777" w:rsidR="006A6FD6" w:rsidRPr="00A26899" w:rsidRDefault="006A6FD6" w:rsidP="00A74687">
      <w:pPr>
        <w:contextualSpacing/>
        <w:jc w:val="both"/>
        <w:rPr>
          <w:color w:val="000000" w:themeColor="text1"/>
        </w:rPr>
      </w:pPr>
    </w:p>
    <w:p w14:paraId="18A0E659" w14:textId="31857C2C" w:rsidR="00EC60F1" w:rsidRPr="00A26899" w:rsidRDefault="00A6596E" w:rsidP="00EC60F1">
      <w:pPr>
        <w:contextualSpacing/>
        <w:rPr>
          <w:color w:val="000000" w:themeColor="text1"/>
        </w:rPr>
      </w:pPr>
      <w:r w:rsidRPr="00A26899" w:rsidDel="00A6596E">
        <w:rPr>
          <w:strike/>
          <w:color w:val="000000" w:themeColor="text1"/>
        </w:rPr>
        <w:t xml:space="preserve"> </w:t>
      </w:r>
    </w:p>
    <w:p w14:paraId="6FB192EF" w14:textId="77777777" w:rsidR="00A55D1F" w:rsidRPr="00A26899" w:rsidRDefault="00EC60F1" w:rsidP="00A74687">
      <w:pPr>
        <w:ind w:firstLine="720"/>
        <w:jc w:val="both"/>
        <w:rPr>
          <w:color w:val="000000" w:themeColor="text1"/>
        </w:rPr>
      </w:pPr>
      <w:r w:rsidRPr="00A26899">
        <w:rPr>
          <w:b/>
          <w:color w:val="000000" w:themeColor="text1"/>
        </w:rPr>
        <w:t xml:space="preserve">Section </w:t>
      </w:r>
      <w:r w:rsidR="00FC6BB7" w:rsidRPr="00A26899">
        <w:rPr>
          <w:b/>
          <w:color w:val="000000" w:themeColor="text1"/>
        </w:rPr>
        <w:t>3</w:t>
      </w:r>
      <w:r w:rsidR="00A55D1F" w:rsidRPr="00A26899">
        <w:rPr>
          <w:b/>
          <w:color w:val="000000" w:themeColor="text1"/>
        </w:rPr>
        <w:t>.</w:t>
      </w:r>
      <w:r w:rsidR="00A55D1F" w:rsidRPr="00A26899">
        <w:rPr>
          <w:color w:val="000000" w:themeColor="text1"/>
        </w:rPr>
        <w:tab/>
      </w:r>
      <w:r w:rsidR="00A55D1F" w:rsidRPr="00A26899">
        <w:rPr>
          <w:b/>
          <w:color w:val="000000" w:themeColor="text1"/>
        </w:rPr>
        <w:t>Codification</w:t>
      </w:r>
      <w:r w:rsidR="00A55D1F" w:rsidRPr="00A26899">
        <w:rPr>
          <w:color w:val="000000" w:themeColor="text1"/>
        </w:rPr>
        <w:t xml:space="preserve">.  The provisions of this ordinance shall become and be made part of the Land Development Code of the City of South Miami as amended.  </w:t>
      </w:r>
    </w:p>
    <w:p w14:paraId="0A5EDA48" w14:textId="77777777" w:rsidR="00A55D1F" w:rsidRPr="00A26899" w:rsidRDefault="00FC6BB7" w:rsidP="00A74687">
      <w:pPr>
        <w:ind w:firstLine="720"/>
        <w:jc w:val="both"/>
        <w:rPr>
          <w:color w:val="000000" w:themeColor="text1"/>
        </w:rPr>
      </w:pPr>
      <w:r w:rsidRPr="00A26899">
        <w:rPr>
          <w:b/>
          <w:color w:val="000000" w:themeColor="text1"/>
        </w:rPr>
        <w:t>Section 4</w:t>
      </w:r>
      <w:r w:rsidR="00A55D1F" w:rsidRPr="00A26899">
        <w:rPr>
          <w:b/>
          <w:color w:val="000000" w:themeColor="text1"/>
        </w:rPr>
        <w:t>.</w:t>
      </w:r>
      <w:r w:rsidR="00A55D1F" w:rsidRPr="00A26899">
        <w:rPr>
          <w:color w:val="000000" w:themeColor="text1"/>
        </w:rPr>
        <w:tab/>
      </w:r>
      <w:r w:rsidR="00A55D1F" w:rsidRPr="00A26899">
        <w:rPr>
          <w:b/>
          <w:color w:val="000000" w:themeColor="text1"/>
        </w:rPr>
        <w:t>Severability.</w:t>
      </w:r>
      <w:r w:rsidR="00A55D1F" w:rsidRPr="00A26899">
        <w:rPr>
          <w:color w:val="000000" w:themeColor="text1"/>
        </w:rPr>
        <w:t xml:space="preserve">  If any section, clause, sentence, or phrase of this ordinance is for any reason held invalid or unconstitutional by a court of competent jurisdiction, this holding shall not affect the validity of the remaining portions of this ordinance or the Guidelines adopted hereunder.  </w:t>
      </w:r>
    </w:p>
    <w:p w14:paraId="73E8AE95" w14:textId="77777777" w:rsidR="00A55D1F" w:rsidRPr="00A26899" w:rsidRDefault="00FC6BB7" w:rsidP="00A74687">
      <w:pPr>
        <w:ind w:firstLine="720"/>
        <w:jc w:val="both"/>
        <w:rPr>
          <w:color w:val="000000" w:themeColor="text1"/>
        </w:rPr>
      </w:pPr>
      <w:r w:rsidRPr="00A26899">
        <w:rPr>
          <w:b/>
          <w:color w:val="000000" w:themeColor="text1"/>
        </w:rPr>
        <w:t>Section 5</w:t>
      </w:r>
      <w:r w:rsidR="00A55D1F" w:rsidRPr="00A26899">
        <w:rPr>
          <w:b/>
          <w:color w:val="000000" w:themeColor="text1"/>
        </w:rPr>
        <w:t>.</w:t>
      </w:r>
      <w:r w:rsidR="00A55D1F" w:rsidRPr="00A26899">
        <w:rPr>
          <w:color w:val="000000" w:themeColor="text1"/>
        </w:rPr>
        <w:tab/>
      </w:r>
      <w:r w:rsidR="00A55D1F" w:rsidRPr="00A26899">
        <w:rPr>
          <w:b/>
          <w:color w:val="000000" w:themeColor="text1"/>
        </w:rPr>
        <w:t>Ordinances in Conflict</w:t>
      </w:r>
      <w:r w:rsidR="00A55D1F" w:rsidRPr="00A26899">
        <w:rPr>
          <w:color w:val="000000" w:themeColor="text1"/>
        </w:rPr>
        <w:t xml:space="preserve">.  All ordinances or parts of ordinances and all sections and parts of sections of ordinances in direct conflict herewith are hereby repealed.  </w:t>
      </w:r>
    </w:p>
    <w:p w14:paraId="407E6D56" w14:textId="77777777" w:rsidR="00A55D1F" w:rsidRPr="00A26899" w:rsidRDefault="00FC6BB7" w:rsidP="00A74687">
      <w:pPr>
        <w:ind w:firstLine="720"/>
        <w:jc w:val="both"/>
        <w:rPr>
          <w:color w:val="000000" w:themeColor="text1"/>
        </w:rPr>
      </w:pPr>
      <w:r w:rsidRPr="00A26899">
        <w:rPr>
          <w:b/>
          <w:color w:val="000000" w:themeColor="text1"/>
        </w:rPr>
        <w:t>Section 6</w:t>
      </w:r>
      <w:r w:rsidR="00A55D1F" w:rsidRPr="00A26899">
        <w:rPr>
          <w:b/>
          <w:color w:val="000000" w:themeColor="text1"/>
        </w:rPr>
        <w:t>.</w:t>
      </w:r>
      <w:r w:rsidR="00A55D1F" w:rsidRPr="00A26899">
        <w:rPr>
          <w:color w:val="000000" w:themeColor="text1"/>
        </w:rPr>
        <w:tab/>
      </w:r>
      <w:r w:rsidR="00A55D1F" w:rsidRPr="00A26899">
        <w:rPr>
          <w:b/>
          <w:color w:val="000000" w:themeColor="text1"/>
        </w:rPr>
        <w:t>Effective Date</w:t>
      </w:r>
      <w:r w:rsidR="00A55D1F" w:rsidRPr="00A26899">
        <w:rPr>
          <w:color w:val="000000" w:themeColor="text1"/>
        </w:rPr>
        <w:t>. This ordinance shall become effective upon enactment.</w:t>
      </w:r>
    </w:p>
    <w:p w14:paraId="4D354299" w14:textId="77777777" w:rsidR="00A55D1F" w:rsidRPr="00A26899" w:rsidRDefault="00A55D1F" w:rsidP="00A74687">
      <w:pPr>
        <w:jc w:val="both"/>
        <w:rPr>
          <w:color w:val="000000" w:themeColor="text1"/>
        </w:rPr>
      </w:pPr>
    </w:p>
    <w:p w14:paraId="0F48D6EE" w14:textId="26127023" w:rsidR="00A55D1F" w:rsidRPr="00A26899" w:rsidRDefault="00A55D1F" w:rsidP="00A453BD">
      <w:pPr>
        <w:ind w:firstLine="720"/>
        <w:jc w:val="both"/>
        <w:outlineLvl w:val="0"/>
        <w:rPr>
          <w:color w:val="000000" w:themeColor="text1"/>
        </w:rPr>
      </w:pPr>
      <w:r w:rsidRPr="00A26899">
        <w:rPr>
          <w:color w:val="000000" w:themeColor="text1"/>
        </w:rPr>
        <w:t xml:space="preserve">PASSED AND ENACTED this </w:t>
      </w:r>
      <w:r w:rsidR="00204BB9">
        <w:rPr>
          <w:color w:val="000000" w:themeColor="text1"/>
        </w:rPr>
        <w:t>18th</w:t>
      </w:r>
      <w:r w:rsidRPr="00A26899">
        <w:rPr>
          <w:color w:val="000000" w:themeColor="text1"/>
        </w:rPr>
        <w:t xml:space="preserve"> day of </w:t>
      </w:r>
      <w:r w:rsidR="00204BB9">
        <w:rPr>
          <w:color w:val="000000" w:themeColor="text1"/>
        </w:rPr>
        <w:t>July</w:t>
      </w:r>
      <w:r w:rsidRPr="00A26899">
        <w:rPr>
          <w:color w:val="000000" w:themeColor="text1"/>
        </w:rPr>
        <w:t>, 2017.</w:t>
      </w:r>
    </w:p>
    <w:p w14:paraId="786A18C9" w14:textId="77777777" w:rsidR="00A55D1F" w:rsidRPr="00A26899" w:rsidRDefault="00A55D1F" w:rsidP="00A74687">
      <w:pPr>
        <w:jc w:val="both"/>
        <w:rPr>
          <w:color w:val="000000" w:themeColor="text1"/>
        </w:rPr>
      </w:pPr>
    </w:p>
    <w:p w14:paraId="1945DD4B" w14:textId="77777777" w:rsidR="00A55D1F" w:rsidRPr="00A26899" w:rsidRDefault="00A55D1F" w:rsidP="00A453BD">
      <w:pPr>
        <w:ind w:firstLine="720"/>
        <w:contextualSpacing/>
        <w:jc w:val="both"/>
        <w:outlineLvl w:val="0"/>
        <w:rPr>
          <w:color w:val="000000" w:themeColor="text1"/>
        </w:rPr>
      </w:pPr>
      <w:r w:rsidRPr="00A26899">
        <w:rPr>
          <w:color w:val="000000" w:themeColor="text1"/>
        </w:rPr>
        <w:t>ATTEST:</w:t>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t>APPROVED:</w:t>
      </w:r>
    </w:p>
    <w:p w14:paraId="28474CE8" w14:textId="77777777" w:rsidR="00A55D1F" w:rsidRPr="00A26899" w:rsidRDefault="00A55D1F" w:rsidP="00A74687">
      <w:pPr>
        <w:contextualSpacing/>
        <w:jc w:val="both"/>
        <w:rPr>
          <w:color w:val="000000" w:themeColor="text1"/>
        </w:rPr>
      </w:pPr>
      <w:r w:rsidRPr="00A26899">
        <w:rPr>
          <w:color w:val="000000" w:themeColor="text1"/>
        </w:rPr>
        <w:tab/>
      </w:r>
    </w:p>
    <w:p w14:paraId="525E1EC5" w14:textId="77777777" w:rsidR="00A55D1F" w:rsidRPr="00A26899" w:rsidRDefault="00A55D1F" w:rsidP="00A74687">
      <w:pPr>
        <w:ind w:firstLine="720"/>
        <w:contextualSpacing/>
        <w:jc w:val="both"/>
        <w:rPr>
          <w:color w:val="000000" w:themeColor="text1"/>
        </w:rPr>
      </w:pPr>
      <w:r w:rsidRPr="00A26899">
        <w:rPr>
          <w:color w:val="000000" w:themeColor="text1"/>
        </w:rPr>
        <w:t>________________________</w:t>
      </w:r>
      <w:r w:rsidRPr="00A26899">
        <w:rPr>
          <w:color w:val="000000" w:themeColor="text1"/>
        </w:rPr>
        <w:tab/>
      </w:r>
      <w:r w:rsidRPr="00A26899">
        <w:rPr>
          <w:color w:val="000000" w:themeColor="text1"/>
        </w:rPr>
        <w:tab/>
      </w:r>
      <w:r w:rsidRPr="00A26899">
        <w:rPr>
          <w:color w:val="000000" w:themeColor="text1"/>
        </w:rPr>
        <w:tab/>
        <w:t>________________________</w:t>
      </w:r>
    </w:p>
    <w:p w14:paraId="7FCF5822" w14:textId="77777777" w:rsidR="00A55D1F" w:rsidRPr="00A26899" w:rsidRDefault="00A55D1F" w:rsidP="00A74687">
      <w:pPr>
        <w:ind w:firstLine="720"/>
        <w:contextualSpacing/>
        <w:jc w:val="both"/>
        <w:rPr>
          <w:color w:val="000000" w:themeColor="text1"/>
        </w:rPr>
      </w:pPr>
      <w:r w:rsidRPr="00A26899">
        <w:rPr>
          <w:color w:val="000000" w:themeColor="text1"/>
        </w:rPr>
        <w:t>CITY CLERK</w:t>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t>MAYOR</w:t>
      </w:r>
    </w:p>
    <w:p w14:paraId="5075181F" w14:textId="77777777" w:rsidR="00A55D1F" w:rsidRPr="00A26899" w:rsidRDefault="00A55D1F" w:rsidP="00A74687">
      <w:pPr>
        <w:ind w:firstLine="720"/>
        <w:contextualSpacing/>
        <w:jc w:val="both"/>
        <w:rPr>
          <w:color w:val="000000" w:themeColor="text1"/>
        </w:rPr>
      </w:pPr>
      <w:r w:rsidRPr="00A26899">
        <w:rPr>
          <w:color w:val="000000" w:themeColor="text1"/>
        </w:rPr>
        <w:t>1</w:t>
      </w:r>
      <w:r w:rsidRPr="00A26899">
        <w:rPr>
          <w:color w:val="000000" w:themeColor="text1"/>
          <w:vertAlign w:val="superscript"/>
        </w:rPr>
        <w:t>st</w:t>
      </w:r>
      <w:r w:rsidRPr="00A26899">
        <w:rPr>
          <w:color w:val="000000" w:themeColor="text1"/>
        </w:rPr>
        <w:t xml:space="preserve"> Reading </w:t>
      </w:r>
    </w:p>
    <w:p w14:paraId="372B3C32" w14:textId="77777777" w:rsidR="00A55D1F" w:rsidRPr="00A26899" w:rsidRDefault="00A55D1F" w:rsidP="00A74687">
      <w:pPr>
        <w:ind w:firstLine="720"/>
        <w:contextualSpacing/>
        <w:jc w:val="both"/>
        <w:rPr>
          <w:color w:val="000000" w:themeColor="text1"/>
        </w:rPr>
      </w:pPr>
      <w:r w:rsidRPr="00A26899">
        <w:rPr>
          <w:color w:val="000000" w:themeColor="text1"/>
        </w:rPr>
        <w:t>2</w:t>
      </w:r>
      <w:r w:rsidRPr="00A26899">
        <w:rPr>
          <w:color w:val="000000" w:themeColor="text1"/>
          <w:vertAlign w:val="superscript"/>
        </w:rPr>
        <w:t>nd</w:t>
      </w:r>
      <w:r w:rsidRPr="00A26899">
        <w:rPr>
          <w:color w:val="000000" w:themeColor="text1"/>
        </w:rPr>
        <w:t xml:space="preserve"> Reading </w:t>
      </w:r>
    </w:p>
    <w:p w14:paraId="10B12954" w14:textId="77777777" w:rsidR="00A55D1F" w:rsidRPr="00A26899" w:rsidRDefault="00A55D1F" w:rsidP="00A74687">
      <w:pPr>
        <w:contextualSpacing/>
        <w:jc w:val="both"/>
        <w:rPr>
          <w:color w:val="000000" w:themeColor="text1"/>
        </w:rPr>
      </w:pPr>
    </w:p>
    <w:p w14:paraId="778B22DA" w14:textId="77777777" w:rsidR="00A55D1F" w:rsidRPr="00A26899" w:rsidRDefault="00A55D1F" w:rsidP="00A453BD">
      <w:pPr>
        <w:ind w:firstLine="720"/>
        <w:contextualSpacing/>
        <w:jc w:val="both"/>
        <w:outlineLvl w:val="0"/>
        <w:rPr>
          <w:color w:val="000000" w:themeColor="text1"/>
        </w:rPr>
      </w:pPr>
      <w:r w:rsidRPr="00A26899">
        <w:rPr>
          <w:color w:val="000000" w:themeColor="text1"/>
        </w:rPr>
        <w:t>READ AND APPROVED AS TO FORM:</w:t>
      </w:r>
      <w:r w:rsidRPr="00A26899">
        <w:rPr>
          <w:color w:val="000000" w:themeColor="text1"/>
        </w:rPr>
        <w:tab/>
        <w:t>COMMISSION VOTE:</w:t>
      </w:r>
    </w:p>
    <w:p w14:paraId="2FC4ECE6" w14:textId="2C64B885" w:rsidR="00A55D1F" w:rsidRPr="00A26899" w:rsidRDefault="00A55D1F" w:rsidP="00A74687">
      <w:pPr>
        <w:ind w:firstLine="720"/>
        <w:contextualSpacing/>
        <w:jc w:val="both"/>
        <w:rPr>
          <w:color w:val="000000" w:themeColor="text1"/>
        </w:rPr>
      </w:pPr>
      <w:r w:rsidRPr="00A26899">
        <w:rPr>
          <w:color w:val="000000" w:themeColor="text1"/>
        </w:rPr>
        <w:t xml:space="preserve">LANGUAGE, LEGALITY AND                  </w:t>
      </w:r>
      <w:r w:rsidRPr="00A26899">
        <w:rPr>
          <w:color w:val="000000" w:themeColor="text1"/>
        </w:rPr>
        <w:tab/>
        <w:t>Mayor Stoddard:</w:t>
      </w:r>
      <w:r w:rsidR="00204BB9">
        <w:rPr>
          <w:color w:val="000000" w:themeColor="text1"/>
        </w:rPr>
        <w:t xml:space="preserve">  YES</w:t>
      </w:r>
    </w:p>
    <w:p w14:paraId="30C0F604" w14:textId="2F079CEF" w:rsidR="00A55D1F" w:rsidRPr="00A26899" w:rsidRDefault="00A55D1F" w:rsidP="00A74687">
      <w:pPr>
        <w:ind w:firstLine="720"/>
        <w:contextualSpacing/>
        <w:jc w:val="both"/>
        <w:rPr>
          <w:color w:val="000000" w:themeColor="text1"/>
        </w:rPr>
      </w:pPr>
      <w:r w:rsidRPr="00A26899">
        <w:rPr>
          <w:color w:val="000000" w:themeColor="text1"/>
        </w:rPr>
        <w:t xml:space="preserve">EXECUTION THEREOF </w:t>
      </w:r>
      <w:r w:rsidRPr="00A26899">
        <w:rPr>
          <w:color w:val="000000" w:themeColor="text1"/>
        </w:rPr>
        <w:tab/>
      </w:r>
      <w:r w:rsidRPr="00A26899">
        <w:rPr>
          <w:color w:val="000000" w:themeColor="text1"/>
        </w:rPr>
        <w:tab/>
      </w:r>
      <w:r w:rsidRPr="00A26899">
        <w:rPr>
          <w:color w:val="000000" w:themeColor="text1"/>
        </w:rPr>
        <w:tab/>
        <w:t xml:space="preserve">Vice Mayor Welsh: </w:t>
      </w:r>
      <w:r w:rsidR="00204BB9">
        <w:rPr>
          <w:color w:val="000000" w:themeColor="text1"/>
        </w:rPr>
        <w:t>YES</w:t>
      </w:r>
    </w:p>
    <w:p w14:paraId="75AAD5B6" w14:textId="521C55C3" w:rsidR="00A55D1F" w:rsidRPr="00A26899" w:rsidRDefault="00A55D1F" w:rsidP="00A74687">
      <w:pPr>
        <w:contextualSpacing/>
        <w:jc w:val="both"/>
        <w:rPr>
          <w:color w:val="000000" w:themeColor="text1"/>
        </w:rPr>
      </w:pP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t>Commissioner Edmond:</w:t>
      </w:r>
      <w:r w:rsidR="00204BB9">
        <w:rPr>
          <w:color w:val="000000" w:themeColor="text1"/>
        </w:rPr>
        <w:t xml:space="preserve"> YES</w:t>
      </w:r>
    </w:p>
    <w:p w14:paraId="35D5944A" w14:textId="24130AFC" w:rsidR="00A55D1F" w:rsidRPr="00A26899" w:rsidRDefault="00A55D1F" w:rsidP="00A74687">
      <w:pPr>
        <w:contextualSpacing/>
        <w:jc w:val="both"/>
        <w:rPr>
          <w:color w:val="000000" w:themeColor="text1"/>
        </w:rPr>
      </w:pP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r>
      <w:r w:rsidRPr="00A26899">
        <w:rPr>
          <w:color w:val="000000" w:themeColor="text1"/>
        </w:rPr>
        <w:tab/>
        <w:t>Commissioner Harris:</w:t>
      </w:r>
      <w:r w:rsidR="00204BB9">
        <w:rPr>
          <w:color w:val="000000" w:themeColor="text1"/>
        </w:rPr>
        <w:t xml:space="preserve"> YES</w:t>
      </w:r>
    </w:p>
    <w:p w14:paraId="5DA6A762" w14:textId="099923AB" w:rsidR="00A55D1F" w:rsidRPr="00A26899" w:rsidRDefault="00A55D1F" w:rsidP="00A74687">
      <w:pPr>
        <w:ind w:firstLine="720"/>
        <w:contextualSpacing/>
        <w:jc w:val="both"/>
        <w:rPr>
          <w:color w:val="000000" w:themeColor="text1"/>
        </w:rPr>
      </w:pPr>
      <w:r w:rsidRPr="00A26899">
        <w:rPr>
          <w:color w:val="000000" w:themeColor="text1"/>
        </w:rPr>
        <w:t>________________________</w:t>
      </w:r>
      <w:r w:rsidRPr="00A26899">
        <w:rPr>
          <w:color w:val="000000" w:themeColor="text1"/>
        </w:rPr>
        <w:tab/>
      </w:r>
      <w:r w:rsidRPr="00A26899">
        <w:rPr>
          <w:color w:val="000000" w:themeColor="text1"/>
        </w:rPr>
        <w:tab/>
        <w:t>Commissioner Liebman:</w:t>
      </w:r>
      <w:r w:rsidR="00204BB9">
        <w:rPr>
          <w:color w:val="000000" w:themeColor="text1"/>
        </w:rPr>
        <w:t xml:space="preserve"> NO</w:t>
      </w:r>
    </w:p>
    <w:p w14:paraId="5D7045E6" w14:textId="77777777" w:rsidR="00A55D1F" w:rsidRPr="00A26899" w:rsidRDefault="00A55D1F" w:rsidP="00A453BD">
      <w:pPr>
        <w:ind w:firstLine="720"/>
        <w:contextualSpacing/>
        <w:jc w:val="both"/>
        <w:outlineLvl w:val="0"/>
        <w:rPr>
          <w:color w:val="000000" w:themeColor="text1"/>
        </w:rPr>
      </w:pPr>
      <w:r w:rsidRPr="00A26899">
        <w:rPr>
          <w:color w:val="000000" w:themeColor="text1"/>
        </w:rPr>
        <w:t xml:space="preserve">CITY ATTORNEY </w:t>
      </w:r>
    </w:p>
    <w:p w14:paraId="37366697" w14:textId="77777777" w:rsidR="00A55D1F" w:rsidRPr="00A26899" w:rsidRDefault="00A55D1F" w:rsidP="00A74687">
      <w:pPr>
        <w:pStyle w:val="Default"/>
        <w:jc w:val="both"/>
        <w:rPr>
          <w:rFonts w:ascii="Times New Roman" w:hAnsi="Times New Roman" w:cs="Times New Roman"/>
          <w:color w:val="000000" w:themeColor="text1"/>
        </w:rPr>
      </w:pPr>
    </w:p>
    <w:p w14:paraId="3D0A871F" w14:textId="77777777" w:rsidR="004979D7" w:rsidRPr="00A26899" w:rsidRDefault="004979D7" w:rsidP="00A74687">
      <w:pPr>
        <w:contextualSpacing/>
        <w:jc w:val="both"/>
        <w:rPr>
          <w:color w:val="000000" w:themeColor="text1"/>
        </w:rPr>
      </w:pPr>
    </w:p>
    <w:p w14:paraId="57EE890D" w14:textId="77777777" w:rsidR="003A19E2" w:rsidRPr="00A26899" w:rsidRDefault="003A19E2" w:rsidP="00A74687">
      <w:pPr>
        <w:contextualSpacing/>
        <w:jc w:val="both"/>
        <w:rPr>
          <w:color w:val="000000" w:themeColor="text1"/>
        </w:rPr>
      </w:pPr>
    </w:p>
    <w:p w14:paraId="750C9AED" w14:textId="77777777" w:rsidR="003A19E2" w:rsidRPr="00A26899" w:rsidRDefault="003A19E2" w:rsidP="00A74687">
      <w:pPr>
        <w:contextualSpacing/>
        <w:jc w:val="both"/>
        <w:rPr>
          <w:color w:val="000000" w:themeColor="text1"/>
        </w:rPr>
      </w:pPr>
    </w:p>
    <w:p w14:paraId="7FA062D1" w14:textId="77777777" w:rsidR="00A55D1F" w:rsidRPr="00A26899" w:rsidRDefault="00A55D1F" w:rsidP="00A74687">
      <w:pPr>
        <w:contextualSpacing/>
        <w:jc w:val="both"/>
        <w:rPr>
          <w:color w:val="000000" w:themeColor="text1"/>
        </w:rPr>
      </w:pPr>
    </w:p>
    <w:sectPr w:rsidR="00A55D1F" w:rsidRPr="00A268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3AD3" w14:textId="77777777" w:rsidR="00440DBB" w:rsidRDefault="00440DBB" w:rsidP="00A63453">
      <w:r>
        <w:separator/>
      </w:r>
    </w:p>
  </w:endnote>
  <w:endnote w:type="continuationSeparator" w:id="0">
    <w:p w14:paraId="0451D67C" w14:textId="77777777" w:rsidR="00440DBB" w:rsidRDefault="00440DBB" w:rsidP="00A63453">
      <w:r>
        <w:continuationSeparator/>
      </w:r>
    </w:p>
  </w:endnote>
  <w:endnote w:type="continuationNotice" w:id="1">
    <w:p w14:paraId="128CDE71" w14:textId="77777777" w:rsidR="00440DBB" w:rsidRDefault="00440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75829"/>
      <w:docPartObj>
        <w:docPartGallery w:val="Page Numbers (Bottom of Page)"/>
        <w:docPartUnique/>
      </w:docPartObj>
    </w:sdtPr>
    <w:sdtEndPr>
      <w:rPr>
        <w:noProof/>
      </w:rPr>
    </w:sdtEndPr>
    <w:sdtContent>
      <w:p w14:paraId="27B82449" w14:textId="74360601" w:rsidR="00253C43" w:rsidRDefault="00253C43">
        <w:pPr>
          <w:pStyle w:val="Footer"/>
          <w:jc w:val="right"/>
        </w:pPr>
        <w:r>
          <w:fldChar w:fldCharType="begin"/>
        </w:r>
        <w:r>
          <w:instrText xml:space="preserve"> PAGE   \* MERGEFORMAT </w:instrText>
        </w:r>
        <w:r>
          <w:fldChar w:fldCharType="separate"/>
        </w:r>
        <w:r w:rsidR="00AE659E">
          <w:rPr>
            <w:noProof/>
          </w:rPr>
          <w:t>1</w:t>
        </w:r>
        <w:r>
          <w:rPr>
            <w:noProof/>
          </w:rPr>
          <w:fldChar w:fldCharType="end"/>
        </w:r>
      </w:p>
    </w:sdtContent>
  </w:sdt>
  <w:p w14:paraId="5E54D54A" w14:textId="77777777" w:rsidR="00253C43" w:rsidRDefault="00253C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9FFFA" w14:textId="77777777" w:rsidR="00440DBB" w:rsidRDefault="00440DBB" w:rsidP="00A63453">
      <w:r>
        <w:separator/>
      </w:r>
    </w:p>
  </w:footnote>
  <w:footnote w:type="continuationSeparator" w:id="0">
    <w:p w14:paraId="56688830" w14:textId="77777777" w:rsidR="00440DBB" w:rsidRDefault="00440DBB" w:rsidP="00A63453">
      <w:r>
        <w:continuationSeparator/>
      </w:r>
    </w:p>
  </w:footnote>
  <w:footnote w:type="continuationNotice" w:id="1">
    <w:p w14:paraId="693F8829" w14:textId="77777777" w:rsidR="00440DBB" w:rsidRDefault="00440DB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D4E"/>
    <w:multiLevelType w:val="hybridMultilevel"/>
    <w:tmpl w:val="07163E7E"/>
    <w:lvl w:ilvl="0" w:tplc="64A20A9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54CC"/>
    <w:multiLevelType w:val="hybridMultilevel"/>
    <w:tmpl w:val="7674BC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161FB"/>
    <w:multiLevelType w:val="hybridMultilevel"/>
    <w:tmpl w:val="F678ED8E"/>
    <w:lvl w:ilvl="0" w:tplc="C24A1D8C">
      <w:numFmt w:val="bullet"/>
      <w:lvlText w:val=""/>
      <w:lvlJc w:val="left"/>
      <w:pPr>
        <w:ind w:left="720" w:hanging="360"/>
      </w:pPr>
      <w:rPr>
        <w:rFonts w:ascii="Symbol" w:eastAsia="Times New Roman" w:hAnsi="Symbol"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C3BE5"/>
    <w:multiLevelType w:val="hybridMultilevel"/>
    <w:tmpl w:val="03400074"/>
    <w:lvl w:ilvl="0" w:tplc="CB10C84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A7CF9"/>
    <w:multiLevelType w:val="hybridMultilevel"/>
    <w:tmpl w:val="431AACCC"/>
    <w:lvl w:ilvl="0" w:tplc="DEB0AF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B75B8"/>
    <w:multiLevelType w:val="hybridMultilevel"/>
    <w:tmpl w:val="F128239A"/>
    <w:lvl w:ilvl="0" w:tplc="EA90537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01168"/>
    <w:multiLevelType w:val="hybridMultilevel"/>
    <w:tmpl w:val="F4863B64"/>
    <w:lvl w:ilvl="0" w:tplc="EED069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003F8"/>
    <w:multiLevelType w:val="hybridMultilevel"/>
    <w:tmpl w:val="2F9AB158"/>
    <w:lvl w:ilvl="0" w:tplc="D34CAC4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372FD"/>
    <w:multiLevelType w:val="hybridMultilevel"/>
    <w:tmpl w:val="952AF61E"/>
    <w:lvl w:ilvl="0" w:tplc="3558C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C797D"/>
    <w:multiLevelType w:val="hybridMultilevel"/>
    <w:tmpl w:val="D6C61736"/>
    <w:lvl w:ilvl="0" w:tplc="E3105F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D28AB"/>
    <w:multiLevelType w:val="hybridMultilevel"/>
    <w:tmpl w:val="A754D992"/>
    <w:lvl w:ilvl="0" w:tplc="DDBADB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34BEA"/>
    <w:multiLevelType w:val="hybridMultilevel"/>
    <w:tmpl w:val="3664E5FA"/>
    <w:lvl w:ilvl="0" w:tplc="B7C828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3"/>
  </w:num>
  <w:num w:numId="5">
    <w:abstractNumId w:val="0"/>
  </w:num>
  <w:num w:numId="6">
    <w:abstractNumId w:val="7"/>
  </w:num>
  <w:num w:numId="7">
    <w:abstractNumId w:val="5"/>
  </w:num>
  <w:num w:numId="8">
    <w:abstractNumId w:val="9"/>
  </w:num>
  <w:num w:numId="9">
    <w:abstractNumId w:val="11"/>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6DD549-F33B-40B8-B0FE-393B25D7098D}"/>
    <w:docVar w:name="dgnword-eventsink" w:val="774225136"/>
  </w:docVars>
  <w:rsids>
    <w:rsidRoot w:val="00C52F57"/>
    <w:rsid w:val="00002EA7"/>
    <w:rsid w:val="00004A0D"/>
    <w:rsid w:val="00014A9B"/>
    <w:rsid w:val="00014ADB"/>
    <w:rsid w:val="00017E94"/>
    <w:rsid w:val="000203B9"/>
    <w:rsid w:val="00025E97"/>
    <w:rsid w:val="00036E30"/>
    <w:rsid w:val="000378F4"/>
    <w:rsid w:val="00040796"/>
    <w:rsid w:val="00042947"/>
    <w:rsid w:val="00055526"/>
    <w:rsid w:val="000605B7"/>
    <w:rsid w:val="00065F3A"/>
    <w:rsid w:val="00083FE5"/>
    <w:rsid w:val="000A454A"/>
    <w:rsid w:val="000B0FB9"/>
    <w:rsid w:val="000B5182"/>
    <w:rsid w:val="000C353B"/>
    <w:rsid w:val="000C4481"/>
    <w:rsid w:val="000C5295"/>
    <w:rsid w:val="000D0814"/>
    <w:rsid w:val="000D1ACA"/>
    <w:rsid w:val="000D7E57"/>
    <w:rsid w:val="000E480D"/>
    <w:rsid w:val="000F1078"/>
    <w:rsid w:val="00111EAB"/>
    <w:rsid w:val="00113527"/>
    <w:rsid w:val="00115D7B"/>
    <w:rsid w:val="00116A68"/>
    <w:rsid w:val="00117779"/>
    <w:rsid w:val="001325D4"/>
    <w:rsid w:val="0013414B"/>
    <w:rsid w:val="00153060"/>
    <w:rsid w:val="00154DD3"/>
    <w:rsid w:val="00160F48"/>
    <w:rsid w:val="00162335"/>
    <w:rsid w:val="001643DC"/>
    <w:rsid w:val="001727D9"/>
    <w:rsid w:val="001814DC"/>
    <w:rsid w:val="00183B42"/>
    <w:rsid w:val="001A09AB"/>
    <w:rsid w:val="001A4B87"/>
    <w:rsid w:val="001B1F33"/>
    <w:rsid w:val="001B4931"/>
    <w:rsid w:val="001D0494"/>
    <w:rsid w:val="001D623C"/>
    <w:rsid w:val="001E6835"/>
    <w:rsid w:val="001E7E20"/>
    <w:rsid w:val="001F2E62"/>
    <w:rsid w:val="001F5469"/>
    <w:rsid w:val="00202804"/>
    <w:rsid w:val="00204BB9"/>
    <w:rsid w:val="00215623"/>
    <w:rsid w:val="002203FD"/>
    <w:rsid w:val="00225DBF"/>
    <w:rsid w:val="00233548"/>
    <w:rsid w:val="002449B4"/>
    <w:rsid w:val="002538C6"/>
    <w:rsid w:val="00253C43"/>
    <w:rsid w:val="00254D8D"/>
    <w:rsid w:val="0026159F"/>
    <w:rsid w:val="00261FEF"/>
    <w:rsid w:val="00275026"/>
    <w:rsid w:val="00283733"/>
    <w:rsid w:val="00283BE2"/>
    <w:rsid w:val="00283D78"/>
    <w:rsid w:val="00286157"/>
    <w:rsid w:val="00287408"/>
    <w:rsid w:val="002907DC"/>
    <w:rsid w:val="002951FB"/>
    <w:rsid w:val="0029675B"/>
    <w:rsid w:val="00296EBB"/>
    <w:rsid w:val="002A5C42"/>
    <w:rsid w:val="002B0644"/>
    <w:rsid w:val="002B1E11"/>
    <w:rsid w:val="002B267B"/>
    <w:rsid w:val="002B453C"/>
    <w:rsid w:val="002B6618"/>
    <w:rsid w:val="002D238C"/>
    <w:rsid w:val="002E7239"/>
    <w:rsid w:val="003040F1"/>
    <w:rsid w:val="00305D11"/>
    <w:rsid w:val="00306E59"/>
    <w:rsid w:val="00314492"/>
    <w:rsid w:val="00315309"/>
    <w:rsid w:val="003209A2"/>
    <w:rsid w:val="0032720F"/>
    <w:rsid w:val="00336DBB"/>
    <w:rsid w:val="00346815"/>
    <w:rsid w:val="0035209C"/>
    <w:rsid w:val="00353E9B"/>
    <w:rsid w:val="00354400"/>
    <w:rsid w:val="003600E2"/>
    <w:rsid w:val="00361894"/>
    <w:rsid w:val="00361E4A"/>
    <w:rsid w:val="00367A2B"/>
    <w:rsid w:val="003736D9"/>
    <w:rsid w:val="00374797"/>
    <w:rsid w:val="0037599B"/>
    <w:rsid w:val="003979FF"/>
    <w:rsid w:val="003A19E2"/>
    <w:rsid w:val="003A445D"/>
    <w:rsid w:val="003A4D95"/>
    <w:rsid w:val="003B0AD3"/>
    <w:rsid w:val="003B35D3"/>
    <w:rsid w:val="003B6030"/>
    <w:rsid w:val="003C5A6B"/>
    <w:rsid w:val="003C6993"/>
    <w:rsid w:val="003D0C1E"/>
    <w:rsid w:val="003D26B6"/>
    <w:rsid w:val="003D77F0"/>
    <w:rsid w:val="003E0444"/>
    <w:rsid w:val="003E04C9"/>
    <w:rsid w:val="003E09A2"/>
    <w:rsid w:val="003E15C1"/>
    <w:rsid w:val="003E48F9"/>
    <w:rsid w:val="003E7BBC"/>
    <w:rsid w:val="004008B8"/>
    <w:rsid w:val="00402B3C"/>
    <w:rsid w:val="00411466"/>
    <w:rsid w:val="00426ACC"/>
    <w:rsid w:val="0043058C"/>
    <w:rsid w:val="00432DD9"/>
    <w:rsid w:val="00440DBB"/>
    <w:rsid w:val="004439B7"/>
    <w:rsid w:val="00444DD4"/>
    <w:rsid w:val="00445021"/>
    <w:rsid w:val="00456183"/>
    <w:rsid w:val="00460281"/>
    <w:rsid w:val="00461A18"/>
    <w:rsid w:val="00467E94"/>
    <w:rsid w:val="0047308C"/>
    <w:rsid w:val="00484417"/>
    <w:rsid w:val="004979D7"/>
    <w:rsid w:val="004B2173"/>
    <w:rsid w:val="004C2AB2"/>
    <w:rsid w:val="004C37D2"/>
    <w:rsid w:val="004D0988"/>
    <w:rsid w:val="004D1AAA"/>
    <w:rsid w:val="004D2BCE"/>
    <w:rsid w:val="004E307A"/>
    <w:rsid w:val="004E3802"/>
    <w:rsid w:val="004E5EE5"/>
    <w:rsid w:val="004F077D"/>
    <w:rsid w:val="004F1973"/>
    <w:rsid w:val="0050200C"/>
    <w:rsid w:val="00510D37"/>
    <w:rsid w:val="00516845"/>
    <w:rsid w:val="0052033A"/>
    <w:rsid w:val="00520976"/>
    <w:rsid w:val="0052707A"/>
    <w:rsid w:val="00533286"/>
    <w:rsid w:val="0054623A"/>
    <w:rsid w:val="00550507"/>
    <w:rsid w:val="00551AF3"/>
    <w:rsid w:val="0055574A"/>
    <w:rsid w:val="005568F5"/>
    <w:rsid w:val="0056027F"/>
    <w:rsid w:val="00572BCB"/>
    <w:rsid w:val="0058525A"/>
    <w:rsid w:val="005878E8"/>
    <w:rsid w:val="00587F66"/>
    <w:rsid w:val="00593A5D"/>
    <w:rsid w:val="00595237"/>
    <w:rsid w:val="00596162"/>
    <w:rsid w:val="00596E7B"/>
    <w:rsid w:val="00597906"/>
    <w:rsid w:val="005B0451"/>
    <w:rsid w:val="005C159B"/>
    <w:rsid w:val="005C798A"/>
    <w:rsid w:val="005D0290"/>
    <w:rsid w:val="005D26A4"/>
    <w:rsid w:val="005D4EC8"/>
    <w:rsid w:val="005D6E2A"/>
    <w:rsid w:val="005D7CC9"/>
    <w:rsid w:val="005E55AB"/>
    <w:rsid w:val="005E6CB3"/>
    <w:rsid w:val="005E7C91"/>
    <w:rsid w:val="005F098B"/>
    <w:rsid w:val="005F44A4"/>
    <w:rsid w:val="005F5668"/>
    <w:rsid w:val="005F7071"/>
    <w:rsid w:val="005F777F"/>
    <w:rsid w:val="006007A0"/>
    <w:rsid w:val="006007FE"/>
    <w:rsid w:val="00600C73"/>
    <w:rsid w:val="00600F48"/>
    <w:rsid w:val="00601DFB"/>
    <w:rsid w:val="00603309"/>
    <w:rsid w:val="00610501"/>
    <w:rsid w:val="00616B5C"/>
    <w:rsid w:val="00627EF0"/>
    <w:rsid w:val="00632A54"/>
    <w:rsid w:val="00632D90"/>
    <w:rsid w:val="00632E29"/>
    <w:rsid w:val="0063544E"/>
    <w:rsid w:val="00635C63"/>
    <w:rsid w:val="00644099"/>
    <w:rsid w:val="0064625C"/>
    <w:rsid w:val="00646DD7"/>
    <w:rsid w:val="00680DA2"/>
    <w:rsid w:val="00692E11"/>
    <w:rsid w:val="006A231A"/>
    <w:rsid w:val="006A260E"/>
    <w:rsid w:val="006A6FD6"/>
    <w:rsid w:val="006B0005"/>
    <w:rsid w:val="006B50F1"/>
    <w:rsid w:val="006B7366"/>
    <w:rsid w:val="006C2271"/>
    <w:rsid w:val="006C5E8F"/>
    <w:rsid w:val="006C6659"/>
    <w:rsid w:val="006C710A"/>
    <w:rsid w:val="006D0FF8"/>
    <w:rsid w:val="006D14BF"/>
    <w:rsid w:val="006D3E23"/>
    <w:rsid w:val="006D69B9"/>
    <w:rsid w:val="006E4712"/>
    <w:rsid w:val="006E6EF2"/>
    <w:rsid w:val="006F0B23"/>
    <w:rsid w:val="006F26DD"/>
    <w:rsid w:val="006F32A5"/>
    <w:rsid w:val="007023B4"/>
    <w:rsid w:val="007131D7"/>
    <w:rsid w:val="007148D1"/>
    <w:rsid w:val="00717499"/>
    <w:rsid w:val="007348B2"/>
    <w:rsid w:val="00737CF3"/>
    <w:rsid w:val="0074635C"/>
    <w:rsid w:val="007472CB"/>
    <w:rsid w:val="00750236"/>
    <w:rsid w:val="007502CA"/>
    <w:rsid w:val="0076000E"/>
    <w:rsid w:val="00771F0B"/>
    <w:rsid w:val="00775A59"/>
    <w:rsid w:val="00775AA2"/>
    <w:rsid w:val="00776029"/>
    <w:rsid w:val="00781985"/>
    <w:rsid w:val="00785964"/>
    <w:rsid w:val="00785C92"/>
    <w:rsid w:val="007A051A"/>
    <w:rsid w:val="007A466D"/>
    <w:rsid w:val="007B73E1"/>
    <w:rsid w:val="007C71BD"/>
    <w:rsid w:val="007E1115"/>
    <w:rsid w:val="007E7247"/>
    <w:rsid w:val="007E73E3"/>
    <w:rsid w:val="00805F17"/>
    <w:rsid w:val="00810219"/>
    <w:rsid w:val="00813034"/>
    <w:rsid w:val="00817FFE"/>
    <w:rsid w:val="00820ED2"/>
    <w:rsid w:val="00825FDF"/>
    <w:rsid w:val="00826837"/>
    <w:rsid w:val="00835F34"/>
    <w:rsid w:val="00836FDF"/>
    <w:rsid w:val="008412D0"/>
    <w:rsid w:val="008427AC"/>
    <w:rsid w:val="008441B9"/>
    <w:rsid w:val="008452D0"/>
    <w:rsid w:val="008472BC"/>
    <w:rsid w:val="00853929"/>
    <w:rsid w:val="00854D23"/>
    <w:rsid w:val="008556F4"/>
    <w:rsid w:val="0086549E"/>
    <w:rsid w:val="0086692E"/>
    <w:rsid w:val="00874F7A"/>
    <w:rsid w:val="00882FCB"/>
    <w:rsid w:val="008834CA"/>
    <w:rsid w:val="00890E03"/>
    <w:rsid w:val="00895CBA"/>
    <w:rsid w:val="0089644E"/>
    <w:rsid w:val="008A42C8"/>
    <w:rsid w:val="008B0E61"/>
    <w:rsid w:val="008B12DA"/>
    <w:rsid w:val="008B2DBD"/>
    <w:rsid w:val="008B6445"/>
    <w:rsid w:val="008B7C9F"/>
    <w:rsid w:val="008C007D"/>
    <w:rsid w:val="008C4DC3"/>
    <w:rsid w:val="008C72CD"/>
    <w:rsid w:val="008E205F"/>
    <w:rsid w:val="008E596A"/>
    <w:rsid w:val="008F3BE7"/>
    <w:rsid w:val="008F4E2E"/>
    <w:rsid w:val="008F6505"/>
    <w:rsid w:val="008F7636"/>
    <w:rsid w:val="0090725B"/>
    <w:rsid w:val="00916DD9"/>
    <w:rsid w:val="009175FD"/>
    <w:rsid w:val="00922842"/>
    <w:rsid w:val="0092364E"/>
    <w:rsid w:val="00923CDA"/>
    <w:rsid w:val="0092437A"/>
    <w:rsid w:val="009245B4"/>
    <w:rsid w:val="00932B5A"/>
    <w:rsid w:val="00932F95"/>
    <w:rsid w:val="0093327F"/>
    <w:rsid w:val="009336E6"/>
    <w:rsid w:val="00934759"/>
    <w:rsid w:val="0093491F"/>
    <w:rsid w:val="00934C5A"/>
    <w:rsid w:val="009468A0"/>
    <w:rsid w:val="00955B35"/>
    <w:rsid w:val="00957953"/>
    <w:rsid w:val="00964B72"/>
    <w:rsid w:val="00972747"/>
    <w:rsid w:val="00977164"/>
    <w:rsid w:val="00990FF7"/>
    <w:rsid w:val="00991F78"/>
    <w:rsid w:val="0099287B"/>
    <w:rsid w:val="009A1E91"/>
    <w:rsid w:val="009B0FB4"/>
    <w:rsid w:val="009B3077"/>
    <w:rsid w:val="009D3221"/>
    <w:rsid w:val="009F03F2"/>
    <w:rsid w:val="00A0777C"/>
    <w:rsid w:val="00A10249"/>
    <w:rsid w:val="00A13A59"/>
    <w:rsid w:val="00A2144E"/>
    <w:rsid w:val="00A26899"/>
    <w:rsid w:val="00A37E97"/>
    <w:rsid w:val="00A453BD"/>
    <w:rsid w:val="00A55D1F"/>
    <w:rsid w:val="00A56CD0"/>
    <w:rsid w:val="00A57487"/>
    <w:rsid w:val="00A63453"/>
    <w:rsid w:val="00A6596E"/>
    <w:rsid w:val="00A74687"/>
    <w:rsid w:val="00AA63B6"/>
    <w:rsid w:val="00AC33D4"/>
    <w:rsid w:val="00AC5F4F"/>
    <w:rsid w:val="00AC7460"/>
    <w:rsid w:val="00AD0D4F"/>
    <w:rsid w:val="00AD3903"/>
    <w:rsid w:val="00AD61F4"/>
    <w:rsid w:val="00AD6DEC"/>
    <w:rsid w:val="00AE2735"/>
    <w:rsid w:val="00AE659E"/>
    <w:rsid w:val="00AF2D2C"/>
    <w:rsid w:val="00AF542F"/>
    <w:rsid w:val="00AF59A7"/>
    <w:rsid w:val="00AF5DB1"/>
    <w:rsid w:val="00B06662"/>
    <w:rsid w:val="00B06F9F"/>
    <w:rsid w:val="00B204BC"/>
    <w:rsid w:val="00B26372"/>
    <w:rsid w:val="00B31FB1"/>
    <w:rsid w:val="00B32F49"/>
    <w:rsid w:val="00B34B20"/>
    <w:rsid w:val="00B50E7E"/>
    <w:rsid w:val="00B55E1B"/>
    <w:rsid w:val="00B57FEB"/>
    <w:rsid w:val="00B67B9E"/>
    <w:rsid w:val="00B70145"/>
    <w:rsid w:val="00B71FE5"/>
    <w:rsid w:val="00B73168"/>
    <w:rsid w:val="00B74190"/>
    <w:rsid w:val="00B75A9B"/>
    <w:rsid w:val="00B775BC"/>
    <w:rsid w:val="00B80881"/>
    <w:rsid w:val="00B829D3"/>
    <w:rsid w:val="00B8364C"/>
    <w:rsid w:val="00B86AF3"/>
    <w:rsid w:val="00BB7642"/>
    <w:rsid w:val="00BD03A1"/>
    <w:rsid w:val="00BD135A"/>
    <w:rsid w:val="00BD523D"/>
    <w:rsid w:val="00BD579E"/>
    <w:rsid w:val="00C10300"/>
    <w:rsid w:val="00C215A1"/>
    <w:rsid w:val="00C272BC"/>
    <w:rsid w:val="00C37092"/>
    <w:rsid w:val="00C434B5"/>
    <w:rsid w:val="00C43B5A"/>
    <w:rsid w:val="00C46C3A"/>
    <w:rsid w:val="00C52F57"/>
    <w:rsid w:val="00C56646"/>
    <w:rsid w:val="00C61858"/>
    <w:rsid w:val="00C750EE"/>
    <w:rsid w:val="00C8018F"/>
    <w:rsid w:val="00C82346"/>
    <w:rsid w:val="00C85E3F"/>
    <w:rsid w:val="00C92CA0"/>
    <w:rsid w:val="00C97CAB"/>
    <w:rsid w:val="00CA1312"/>
    <w:rsid w:val="00CA18BF"/>
    <w:rsid w:val="00CB1808"/>
    <w:rsid w:val="00CB40E9"/>
    <w:rsid w:val="00CB7BE4"/>
    <w:rsid w:val="00CC5925"/>
    <w:rsid w:val="00CC66D7"/>
    <w:rsid w:val="00CE4447"/>
    <w:rsid w:val="00CF15A2"/>
    <w:rsid w:val="00D04359"/>
    <w:rsid w:val="00D12D3F"/>
    <w:rsid w:val="00D14BED"/>
    <w:rsid w:val="00D15462"/>
    <w:rsid w:val="00D15616"/>
    <w:rsid w:val="00D33894"/>
    <w:rsid w:val="00D34AB5"/>
    <w:rsid w:val="00D423B4"/>
    <w:rsid w:val="00D5191B"/>
    <w:rsid w:val="00D52EF8"/>
    <w:rsid w:val="00D61161"/>
    <w:rsid w:val="00D616A4"/>
    <w:rsid w:val="00D61EFE"/>
    <w:rsid w:val="00D65885"/>
    <w:rsid w:val="00D6644E"/>
    <w:rsid w:val="00D720DA"/>
    <w:rsid w:val="00D8285F"/>
    <w:rsid w:val="00D86987"/>
    <w:rsid w:val="00D93136"/>
    <w:rsid w:val="00D940E9"/>
    <w:rsid w:val="00DA1C00"/>
    <w:rsid w:val="00DA2C5A"/>
    <w:rsid w:val="00DA2F1E"/>
    <w:rsid w:val="00DA5E8D"/>
    <w:rsid w:val="00DB08BA"/>
    <w:rsid w:val="00DB2DD9"/>
    <w:rsid w:val="00DB4470"/>
    <w:rsid w:val="00DB6E5D"/>
    <w:rsid w:val="00DD0A22"/>
    <w:rsid w:val="00DD6F6E"/>
    <w:rsid w:val="00DE7667"/>
    <w:rsid w:val="00DF7317"/>
    <w:rsid w:val="00E070E6"/>
    <w:rsid w:val="00E258D1"/>
    <w:rsid w:val="00E316F9"/>
    <w:rsid w:val="00E44A36"/>
    <w:rsid w:val="00E451D6"/>
    <w:rsid w:val="00E65894"/>
    <w:rsid w:val="00E662DF"/>
    <w:rsid w:val="00E75153"/>
    <w:rsid w:val="00E7642E"/>
    <w:rsid w:val="00E76D9E"/>
    <w:rsid w:val="00E8560B"/>
    <w:rsid w:val="00E96222"/>
    <w:rsid w:val="00EA012E"/>
    <w:rsid w:val="00EA78E3"/>
    <w:rsid w:val="00EB192D"/>
    <w:rsid w:val="00EB3333"/>
    <w:rsid w:val="00EB6E09"/>
    <w:rsid w:val="00EC0E15"/>
    <w:rsid w:val="00EC60F1"/>
    <w:rsid w:val="00EC634B"/>
    <w:rsid w:val="00EE105C"/>
    <w:rsid w:val="00EE1881"/>
    <w:rsid w:val="00EE1B97"/>
    <w:rsid w:val="00EE4418"/>
    <w:rsid w:val="00EE75ED"/>
    <w:rsid w:val="00EF3E93"/>
    <w:rsid w:val="00EF4081"/>
    <w:rsid w:val="00F24BBD"/>
    <w:rsid w:val="00F3558B"/>
    <w:rsid w:val="00F36BEF"/>
    <w:rsid w:val="00F41069"/>
    <w:rsid w:val="00F54283"/>
    <w:rsid w:val="00F61025"/>
    <w:rsid w:val="00F9435E"/>
    <w:rsid w:val="00FA0510"/>
    <w:rsid w:val="00FA1259"/>
    <w:rsid w:val="00FA7ABC"/>
    <w:rsid w:val="00FB0E67"/>
    <w:rsid w:val="00FB5F12"/>
    <w:rsid w:val="00FC2696"/>
    <w:rsid w:val="00FC5503"/>
    <w:rsid w:val="00FC6BB7"/>
    <w:rsid w:val="00FC7846"/>
    <w:rsid w:val="00FD0EB6"/>
    <w:rsid w:val="00FE29BA"/>
    <w:rsid w:val="00FE74DF"/>
    <w:rsid w:val="00FF4737"/>
    <w:rsid w:val="00FF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C4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9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07A"/>
    <w:pPr>
      <w:spacing w:after="200"/>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02804"/>
    <w:rPr>
      <w:sz w:val="16"/>
      <w:szCs w:val="16"/>
    </w:rPr>
  </w:style>
  <w:style w:type="paragraph" w:styleId="CommentText">
    <w:name w:val="annotation text"/>
    <w:basedOn w:val="Normal"/>
    <w:link w:val="CommentTextChar"/>
    <w:uiPriority w:val="99"/>
    <w:unhideWhenUsed/>
    <w:rsid w:val="00202804"/>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02804"/>
    <w:rPr>
      <w:sz w:val="20"/>
      <w:szCs w:val="20"/>
    </w:rPr>
  </w:style>
  <w:style w:type="paragraph" w:styleId="CommentSubject">
    <w:name w:val="annotation subject"/>
    <w:basedOn w:val="CommentText"/>
    <w:next w:val="CommentText"/>
    <w:link w:val="CommentSubjectChar"/>
    <w:uiPriority w:val="99"/>
    <w:semiHidden/>
    <w:unhideWhenUsed/>
    <w:rsid w:val="00202804"/>
    <w:rPr>
      <w:b/>
      <w:bCs/>
    </w:rPr>
  </w:style>
  <w:style w:type="character" w:customStyle="1" w:styleId="CommentSubjectChar">
    <w:name w:val="Comment Subject Char"/>
    <w:basedOn w:val="CommentTextChar"/>
    <w:link w:val="CommentSubject"/>
    <w:uiPriority w:val="99"/>
    <w:semiHidden/>
    <w:rsid w:val="00202804"/>
    <w:rPr>
      <w:b/>
      <w:bCs/>
      <w:sz w:val="20"/>
      <w:szCs w:val="20"/>
    </w:rPr>
  </w:style>
  <w:style w:type="paragraph" w:styleId="BalloonText">
    <w:name w:val="Balloon Text"/>
    <w:basedOn w:val="Normal"/>
    <w:link w:val="BalloonTextChar"/>
    <w:uiPriority w:val="99"/>
    <w:semiHidden/>
    <w:unhideWhenUsed/>
    <w:rsid w:val="00202804"/>
    <w:rPr>
      <w:rFonts w:ascii="Tahoma" w:hAnsi="Tahoma" w:cs="Tahoma"/>
      <w:sz w:val="16"/>
      <w:szCs w:val="16"/>
    </w:rPr>
  </w:style>
  <w:style w:type="character" w:customStyle="1" w:styleId="BalloonTextChar">
    <w:name w:val="Balloon Text Char"/>
    <w:basedOn w:val="DefaultParagraphFont"/>
    <w:link w:val="BalloonText"/>
    <w:uiPriority w:val="99"/>
    <w:semiHidden/>
    <w:rsid w:val="00202804"/>
    <w:rPr>
      <w:rFonts w:ascii="Tahoma" w:hAnsi="Tahoma" w:cs="Tahoma"/>
      <w:sz w:val="16"/>
      <w:szCs w:val="16"/>
    </w:rPr>
  </w:style>
  <w:style w:type="paragraph" w:customStyle="1" w:styleId="Default">
    <w:name w:val="Default"/>
    <w:rsid w:val="00A55D1F"/>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A6345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63453"/>
  </w:style>
  <w:style w:type="paragraph" w:styleId="Footer">
    <w:name w:val="footer"/>
    <w:basedOn w:val="Normal"/>
    <w:link w:val="FooterChar"/>
    <w:uiPriority w:val="99"/>
    <w:unhideWhenUsed/>
    <w:rsid w:val="00A6345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63453"/>
  </w:style>
  <w:style w:type="character" w:customStyle="1" w:styleId="apple-converted-space">
    <w:name w:val="apple-converted-space"/>
    <w:basedOn w:val="DefaultParagraphFont"/>
    <w:rsid w:val="00A74687"/>
  </w:style>
  <w:style w:type="paragraph" w:styleId="Revision">
    <w:name w:val="Revision"/>
    <w:hidden/>
    <w:uiPriority w:val="99"/>
    <w:semiHidden/>
    <w:rsid w:val="00A74687"/>
    <w:pPr>
      <w:spacing w:after="0"/>
    </w:pPr>
  </w:style>
  <w:style w:type="character" w:styleId="Hyperlink">
    <w:name w:val="Hyperlink"/>
    <w:basedOn w:val="DefaultParagraphFont"/>
    <w:uiPriority w:val="99"/>
    <w:unhideWhenUsed/>
    <w:rsid w:val="00813034"/>
    <w:rPr>
      <w:color w:val="0000FF" w:themeColor="hyperlink"/>
      <w:u w:val="single"/>
    </w:rPr>
  </w:style>
  <w:style w:type="paragraph" w:customStyle="1" w:styleId="p1">
    <w:name w:val="p1"/>
    <w:basedOn w:val="Normal"/>
    <w:rsid w:val="003D26B6"/>
    <w:rPr>
      <w:rFonts w:ascii="Times" w:hAnsi="Times"/>
      <w:sz w:val="14"/>
      <w:szCs w:val="14"/>
    </w:rPr>
  </w:style>
  <w:style w:type="character" w:customStyle="1" w:styleId="Mention1">
    <w:name w:val="Mention1"/>
    <w:basedOn w:val="DefaultParagraphFont"/>
    <w:uiPriority w:val="99"/>
    <w:semiHidden/>
    <w:unhideWhenUsed/>
    <w:rsid w:val="00DB6E5D"/>
    <w:rPr>
      <w:color w:val="2B579A"/>
      <w:shd w:val="clear" w:color="auto" w:fill="E6E6E6"/>
    </w:rPr>
  </w:style>
  <w:style w:type="paragraph" w:styleId="NormalWeb">
    <w:name w:val="Normal (Web)"/>
    <w:basedOn w:val="Normal"/>
    <w:uiPriority w:val="99"/>
    <w:unhideWhenUsed/>
    <w:rsid w:val="00737CF3"/>
    <w:pPr>
      <w:spacing w:before="100" w:beforeAutospacing="1" w:after="100" w:afterAutospacing="1"/>
    </w:pPr>
  </w:style>
  <w:style w:type="character" w:styleId="FollowedHyperlink">
    <w:name w:val="FollowedHyperlink"/>
    <w:basedOn w:val="DefaultParagraphFont"/>
    <w:uiPriority w:val="99"/>
    <w:semiHidden/>
    <w:unhideWhenUsed/>
    <w:rsid w:val="00B731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9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07A"/>
    <w:pPr>
      <w:spacing w:after="200"/>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02804"/>
    <w:rPr>
      <w:sz w:val="16"/>
      <w:szCs w:val="16"/>
    </w:rPr>
  </w:style>
  <w:style w:type="paragraph" w:styleId="CommentText">
    <w:name w:val="annotation text"/>
    <w:basedOn w:val="Normal"/>
    <w:link w:val="CommentTextChar"/>
    <w:uiPriority w:val="99"/>
    <w:unhideWhenUsed/>
    <w:rsid w:val="00202804"/>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02804"/>
    <w:rPr>
      <w:sz w:val="20"/>
      <w:szCs w:val="20"/>
    </w:rPr>
  </w:style>
  <w:style w:type="paragraph" w:styleId="CommentSubject">
    <w:name w:val="annotation subject"/>
    <w:basedOn w:val="CommentText"/>
    <w:next w:val="CommentText"/>
    <w:link w:val="CommentSubjectChar"/>
    <w:uiPriority w:val="99"/>
    <w:semiHidden/>
    <w:unhideWhenUsed/>
    <w:rsid w:val="00202804"/>
    <w:rPr>
      <w:b/>
      <w:bCs/>
    </w:rPr>
  </w:style>
  <w:style w:type="character" w:customStyle="1" w:styleId="CommentSubjectChar">
    <w:name w:val="Comment Subject Char"/>
    <w:basedOn w:val="CommentTextChar"/>
    <w:link w:val="CommentSubject"/>
    <w:uiPriority w:val="99"/>
    <w:semiHidden/>
    <w:rsid w:val="00202804"/>
    <w:rPr>
      <w:b/>
      <w:bCs/>
      <w:sz w:val="20"/>
      <w:szCs w:val="20"/>
    </w:rPr>
  </w:style>
  <w:style w:type="paragraph" w:styleId="BalloonText">
    <w:name w:val="Balloon Text"/>
    <w:basedOn w:val="Normal"/>
    <w:link w:val="BalloonTextChar"/>
    <w:uiPriority w:val="99"/>
    <w:semiHidden/>
    <w:unhideWhenUsed/>
    <w:rsid w:val="00202804"/>
    <w:rPr>
      <w:rFonts w:ascii="Tahoma" w:hAnsi="Tahoma" w:cs="Tahoma"/>
      <w:sz w:val="16"/>
      <w:szCs w:val="16"/>
    </w:rPr>
  </w:style>
  <w:style w:type="character" w:customStyle="1" w:styleId="BalloonTextChar">
    <w:name w:val="Balloon Text Char"/>
    <w:basedOn w:val="DefaultParagraphFont"/>
    <w:link w:val="BalloonText"/>
    <w:uiPriority w:val="99"/>
    <w:semiHidden/>
    <w:rsid w:val="00202804"/>
    <w:rPr>
      <w:rFonts w:ascii="Tahoma" w:hAnsi="Tahoma" w:cs="Tahoma"/>
      <w:sz w:val="16"/>
      <w:szCs w:val="16"/>
    </w:rPr>
  </w:style>
  <w:style w:type="paragraph" w:customStyle="1" w:styleId="Default">
    <w:name w:val="Default"/>
    <w:rsid w:val="00A55D1F"/>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A6345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63453"/>
  </w:style>
  <w:style w:type="paragraph" w:styleId="Footer">
    <w:name w:val="footer"/>
    <w:basedOn w:val="Normal"/>
    <w:link w:val="FooterChar"/>
    <w:uiPriority w:val="99"/>
    <w:unhideWhenUsed/>
    <w:rsid w:val="00A6345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63453"/>
  </w:style>
  <w:style w:type="character" w:customStyle="1" w:styleId="apple-converted-space">
    <w:name w:val="apple-converted-space"/>
    <w:basedOn w:val="DefaultParagraphFont"/>
    <w:rsid w:val="00A74687"/>
  </w:style>
  <w:style w:type="paragraph" w:styleId="Revision">
    <w:name w:val="Revision"/>
    <w:hidden/>
    <w:uiPriority w:val="99"/>
    <w:semiHidden/>
    <w:rsid w:val="00A74687"/>
    <w:pPr>
      <w:spacing w:after="0"/>
    </w:pPr>
  </w:style>
  <w:style w:type="character" w:styleId="Hyperlink">
    <w:name w:val="Hyperlink"/>
    <w:basedOn w:val="DefaultParagraphFont"/>
    <w:uiPriority w:val="99"/>
    <w:unhideWhenUsed/>
    <w:rsid w:val="00813034"/>
    <w:rPr>
      <w:color w:val="0000FF" w:themeColor="hyperlink"/>
      <w:u w:val="single"/>
    </w:rPr>
  </w:style>
  <w:style w:type="paragraph" w:customStyle="1" w:styleId="p1">
    <w:name w:val="p1"/>
    <w:basedOn w:val="Normal"/>
    <w:rsid w:val="003D26B6"/>
    <w:rPr>
      <w:rFonts w:ascii="Times" w:hAnsi="Times"/>
      <w:sz w:val="14"/>
      <w:szCs w:val="14"/>
    </w:rPr>
  </w:style>
  <w:style w:type="character" w:customStyle="1" w:styleId="Mention1">
    <w:name w:val="Mention1"/>
    <w:basedOn w:val="DefaultParagraphFont"/>
    <w:uiPriority w:val="99"/>
    <w:semiHidden/>
    <w:unhideWhenUsed/>
    <w:rsid w:val="00DB6E5D"/>
    <w:rPr>
      <w:color w:val="2B579A"/>
      <w:shd w:val="clear" w:color="auto" w:fill="E6E6E6"/>
    </w:rPr>
  </w:style>
  <w:style w:type="paragraph" w:styleId="NormalWeb">
    <w:name w:val="Normal (Web)"/>
    <w:basedOn w:val="Normal"/>
    <w:uiPriority w:val="99"/>
    <w:unhideWhenUsed/>
    <w:rsid w:val="00737CF3"/>
    <w:pPr>
      <w:spacing w:before="100" w:beforeAutospacing="1" w:after="100" w:afterAutospacing="1"/>
    </w:pPr>
  </w:style>
  <w:style w:type="character" w:styleId="FollowedHyperlink">
    <w:name w:val="FollowedHyperlink"/>
    <w:basedOn w:val="DefaultParagraphFont"/>
    <w:uiPriority w:val="99"/>
    <w:semiHidden/>
    <w:unhideWhenUsed/>
    <w:rsid w:val="00B73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9853">
      <w:bodyDiv w:val="1"/>
      <w:marLeft w:val="0"/>
      <w:marRight w:val="0"/>
      <w:marTop w:val="0"/>
      <w:marBottom w:val="0"/>
      <w:divBdr>
        <w:top w:val="none" w:sz="0" w:space="0" w:color="auto"/>
        <w:left w:val="none" w:sz="0" w:space="0" w:color="auto"/>
        <w:bottom w:val="none" w:sz="0" w:space="0" w:color="auto"/>
        <w:right w:val="none" w:sz="0" w:space="0" w:color="auto"/>
      </w:divBdr>
    </w:div>
    <w:div w:id="396903692">
      <w:bodyDiv w:val="1"/>
      <w:marLeft w:val="0"/>
      <w:marRight w:val="0"/>
      <w:marTop w:val="0"/>
      <w:marBottom w:val="0"/>
      <w:divBdr>
        <w:top w:val="none" w:sz="0" w:space="0" w:color="auto"/>
        <w:left w:val="none" w:sz="0" w:space="0" w:color="auto"/>
        <w:bottom w:val="none" w:sz="0" w:space="0" w:color="auto"/>
        <w:right w:val="none" w:sz="0" w:space="0" w:color="auto"/>
      </w:divBdr>
    </w:div>
    <w:div w:id="493566178">
      <w:bodyDiv w:val="1"/>
      <w:marLeft w:val="0"/>
      <w:marRight w:val="0"/>
      <w:marTop w:val="0"/>
      <w:marBottom w:val="0"/>
      <w:divBdr>
        <w:top w:val="none" w:sz="0" w:space="0" w:color="auto"/>
        <w:left w:val="none" w:sz="0" w:space="0" w:color="auto"/>
        <w:bottom w:val="none" w:sz="0" w:space="0" w:color="auto"/>
        <w:right w:val="none" w:sz="0" w:space="0" w:color="auto"/>
      </w:divBdr>
    </w:div>
    <w:div w:id="540747320">
      <w:bodyDiv w:val="1"/>
      <w:marLeft w:val="0"/>
      <w:marRight w:val="0"/>
      <w:marTop w:val="0"/>
      <w:marBottom w:val="0"/>
      <w:divBdr>
        <w:top w:val="none" w:sz="0" w:space="0" w:color="auto"/>
        <w:left w:val="none" w:sz="0" w:space="0" w:color="auto"/>
        <w:bottom w:val="none" w:sz="0" w:space="0" w:color="auto"/>
        <w:right w:val="none" w:sz="0" w:space="0" w:color="auto"/>
      </w:divBdr>
    </w:div>
    <w:div w:id="556670986">
      <w:bodyDiv w:val="1"/>
      <w:marLeft w:val="0"/>
      <w:marRight w:val="0"/>
      <w:marTop w:val="0"/>
      <w:marBottom w:val="0"/>
      <w:divBdr>
        <w:top w:val="none" w:sz="0" w:space="0" w:color="auto"/>
        <w:left w:val="none" w:sz="0" w:space="0" w:color="auto"/>
        <w:bottom w:val="none" w:sz="0" w:space="0" w:color="auto"/>
        <w:right w:val="none" w:sz="0" w:space="0" w:color="auto"/>
      </w:divBdr>
    </w:div>
    <w:div w:id="626853958">
      <w:bodyDiv w:val="1"/>
      <w:marLeft w:val="0"/>
      <w:marRight w:val="0"/>
      <w:marTop w:val="0"/>
      <w:marBottom w:val="0"/>
      <w:divBdr>
        <w:top w:val="none" w:sz="0" w:space="0" w:color="auto"/>
        <w:left w:val="none" w:sz="0" w:space="0" w:color="auto"/>
        <w:bottom w:val="none" w:sz="0" w:space="0" w:color="auto"/>
        <w:right w:val="none" w:sz="0" w:space="0" w:color="auto"/>
      </w:divBdr>
    </w:div>
    <w:div w:id="860701229">
      <w:bodyDiv w:val="1"/>
      <w:marLeft w:val="0"/>
      <w:marRight w:val="0"/>
      <w:marTop w:val="0"/>
      <w:marBottom w:val="0"/>
      <w:divBdr>
        <w:top w:val="none" w:sz="0" w:space="0" w:color="auto"/>
        <w:left w:val="none" w:sz="0" w:space="0" w:color="auto"/>
        <w:bottom w:val="none" w:sz="0" w:space="0" w:color="auto"/>
        <w:right w:val="none" w:sz="0" w:space="0" w:color="auto"/>
      </w:divBdr>
    </w:div>
    <w:div w:id="1045325696">
      <w:bodyDiv w:val="1"/>
      <w:marLeft w:val="0"/>
      <w:marRight w:val="0"/>
      <w:marTop w:val="0"/>
      <w:marBottom w:val="0"/>
      <w:divBdr>
        <w:top w:val="none" w:sz="0" w:space="0" w:color="auto"/>
        <w:left w:val="none" w:sz="0" w:space="0" w:color="auto"/>
        <w:bottom w:val="none" w:sz="0" w:space="0" w:color="auto"/>
        <w:right w:val="none" w:sz="0" w:space="0" w:color="auto"/>
      </w:divBdr>
    </w:div>
    <w:div w:id="1100376080">
      <w:bodyDiv w:val="1"/>
      <w:marLeft w:val="0"/>
      <w:marRight w:val="0"/>
      <w:marTop w:val="0"/>
      <w:marBottom w:val="0"/>
      <w:divBdr>
        <w:top w:val="none" w:sz="0" w:space="0" w:color="auto"/>
        <w:left w:val="none" w:sz="0" w:space="0" w:color="auto"/>
        <w:bottom w:val="none" w:sz="0" w:space="0" w:color="auto"/>
        <w:right w:val="none" w:sz="0" w:space="0" w:color="auto"/>
      </w:divBdr>
      <w:divsChild>
        <w:div w:id="1178159084">
          <w:marLeft w:val="0"/>
          <w:marRight w:val="0"/>
          <w:marTop w:val="0"/>
          <w:marBottom w:val="0"/>
          <w:divBdr>
            <w:top w:val="none" w:sz="0" w:space="0" w:color="auto"/>
            <w:left w:val="none" w:sz="0" w:space="0" w:color="auto"/>
            <w:bottom w:val="none" w:sz="0" w:space="0" w:color="auto"/>
            <w:right w:val="none" w:sz="0" w:space="0" w:color="auto"/>
          </w:divBdr>
          <w:divsChild>
            <w:div w:id="1018699036">
              <w:marLeft w:val="0"/>
              <w:marRight w:val="0"/>
              <w:marTop w:val="0"/>
              <w:marBottom w:val="0"/>
              <w:divBdr>
                <w:top w:val="none" w:sz="0" w:space="0" w:color="auto"/>
                <w:left w:val="none" w:sz="0" w:space="0" w:color="auto"/>
                <w:bottom w:val="none" w:sz="0" w:space="0" w:color="auto"/>
                <w:right w:val="none" w:sz="0" w:space="0" w:color="auto"/>
              </w:divBdr>
              <w:divsChild>
                <w:div w:id="4338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02476">
      <w:bodyDiv w:val="1"/>
      <w:marLeft w:val="0"/>
      <w:marRight w:val="0"/>
      <w:marTop w:val="0"/>
      <w:marBottom w:val="0"/>
      <w:divBdr>
        <w:top w:val="none" w:sz="0" w:space="0" w:color="auto"/>
        <w:left w:val="none" w:sz="0" w:space="0" w:color="auto"/>
        <w:bottom w:val="none" w:sz="0" w:space="0" w:color="auto"/>
        <w:right w:val="none" w:sz="0" w:space="0" w:color="auto"/>
      </w:divBdr>
    </w:div>
    <w:div w:id="1215388113">
      <w:bodyDiv w:val="1"/>
      <w:marLeft w:val="0"/>
      <w:marRight w:val="0"/>
      <w:marTop w:val="0"/>
      <w:marBottom w:val="0"/>
      <w:divBdr>
        <w:top w:val="none" w:sz="0" w:space="0" w:color="auto"/>
        <w:left w:val="none" w:sz="0" w:space="0" w:color="auto"/>
        <w:bottom w:val="none" w:sz="0" w:space="0" w:color="auto"/>
        <w:right w:val="none" w:sz="0" w:space="0" w:color="auto"/>
      </w:divBdr>
    </w:div>
    <w:div w:id="1376353460">
      <w:bodyDiv w:val="1"/>
      <w:marLeft w:val="0"/>
      <w:marRight w:val="0"/>
      <w:marTop w:val="0"/>
      <w:marBottom w:val="0"/>
      <w:divBdr>
        <w:top w:val="none" w:sz="0" w:space="0" w:color="auto"/>
        <w:left w:val="none" w:sz="0" w:space="0" w:color="auto"/>
        <w:bottom w:val="none" w:sz="0" w:space="0" w:color="auto"/>
        <w:right w:val="none" w:sz="0" w:space="0" w:color="auto"/>
      </w:divBdr>
    </w:div>
    <w:div w:id="1555193248">
      <w:bodyDiv w:val="1"/>
      <w:marLeft w:val="0"/>
      <w:marRight w:val="0"/>
      <w:marTop w:val="0"/>
      <w:marBottom w:val="0"/>
      <w:divBdr>
        <w:top w:val="none" w:sz="0" w:space="0" w:color="auto"/>
        <w:left w:val="none" w:sz="0" w:space="0" w:color="auto"/>
        <w:bottom w:val="none" w:sz="0" w:space="0" w:color="auto"/>
        <w:right w:val="none" w:sz="0" w:space="0" w:color="auto"/>
      </w:divBdr>
    </w:div>
    <w:div w:id="1734966914">
      <w:bodyDiv w:val="1"/>
      <w:marLeft w:val="0"/>
      <w:marRight w:val="0"/>
      <w:marTop w:val="0"/>
      <w:marBottom w:val="0"/>
      <w:divBdr>
        <w:top w:val="none" w:sz="0" w:space="0" w:color="auto"/>
        <w:left w:val="none" w:sz="0" w:space="0" w:color="auto"/>
        <w:bottom w:val="none" w:sz="0" w:space="0" w:color="auto"/>
        <w:right w:val="none" w:sz="0" w:space="0" w:color="auto"/>
      </w:divBdr>
    </w:div>
    <w:div w:id="1769884119">
      <w:bodyDiv w:val="1"/>
      <w:marLeft w:val="0"/>
      <w:marRight w:val="0"/>
      <w:marTop w:val="0"/>
      <w:marBottom w:val="0"/>
      <w:divBdr>
        <w:top w:val="none" w:sz="0" w:space="0" w:color="auto"/>
        <w:left w:val="none" w:sz="0" w:space="0" w:color="auto"/>
        <w:bottom w:val="none" w:sz="0" w:space="0" w:color="auto"/>
        <w:right w:val="none" w:sz="0" w:space="0" w:color="auto"/>
      </w:divBdr>
    </w:div>
    <w:div w:id="1827936256">
      <w:bodyDiv w:val="1"/>
      <w:marLeft w:val="0"/>
      <w:marRight w:val="0"/>
      <w:marTop w:val="0"/>
      <w:marBottom w:val="0"/>
      <w:divBdr>
        <w:top w:val="none" w:sz="0" w:space="0" w:color="auto"/>
        <w:left w:val="none" w:sz="0" w:space="0" w:color="auto"/>
        <w:bottom w:val="none" w:sz="0" w:space="0" w:color="auto"/>
        <w:right w:val="none" w:sz="0" w:space="0" w:color="auto"/>
      </w:divBdr>
      <w:divsChild>
        <w:div w:id="726076718">
          <w:marLeft w:val="0"/>
          <w:marRight w:val="0"/>
          <w:marTop w:val="0"/>
          <w:marBottom w:val="0"/>
          <w:divBdr>
            <w:top w:val="none" w:sz="0" w:space="0" w:color="auto"/>
            <w:left w:val="none" w:sz="0" w:space="0" w:color="auto"/>
            <w:bottom w:val="none" w:sz="0" w:space="0" w:color="auto"/>
            <w:right w:val="none" w:sz="0" w:space="0" w:color="auto"/>
          </w:divBdr>
        </w:div>
        <w:div w:id="747583204">
          <w:marLeft w:val="0"/>
          <w:marRight w:val="0"/>
          <w:marTop w:val="0"/>
          <w:marBottom w:val="0"/>
          <w:divBdr>
            <w:top w:val="none" w:sz="0" w:space="0" w:color="auto"/>
            <w:left w:val="none" w:sz="0" w:space="0" w:color="auto"/>
            <w:bottom w:val="none" w:sz="0" w:space="0" w:color="auto"/>
            <w:right w:val="none" w:sz="0" w:space="0" w:color="auto"/>
          </w:divBdr>
        </w:div>
        <w:div w:id="1516457542">
          <w:marLeft w:val="0"/>
          <w:marRight w:val="0"/>
          <w:marTop w:val="0"/>
          <w:marBottom w:val="0"/>
          <w:divBdr>
            <w:top w:val="none" w:sz="0" w:space="0" w:color="auto"/>
            <w:left w:val="none" w:sz="0" w:space="0" w:color="auto"/>
            <w:bottom w:val="none" w:sz="0" w:space="0" w:color="auto"/>
            <w:right w:val="none" w:sz="0" w:space="0" w:color="auto"/>
          </w:divBdr>
        </w:div>
      </w:divsChild>
    </w:div>
    <w:div w:id="20484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mp.lbl.gov/publications/selling-sun-price-premium-analysis-0)" TargetMode="External"/><Relationship Id="rId10" Type="http://schemas.openxmlformats.org/officeDocument/2006/relationships/hyperlink" Target="https://www.colorado.gov/pacific/energyoffice/atom/35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FE9B-7197-304E-A01C-595723B3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2552</Words>
  <Characters>14548</Characters>
  <Application>Microsoft Macintosh Word</Application>
  <DocSecurity>0</DocSecurity>
  <Lines>121</Lines>
  <Paragraphs>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ORDINANCE NO.</vt:lpstr>
      <vt:lpstr>Living Area -  shall mean gross floor area. </vt:lpstr>
      <vt:lpstr>Solar Collectors - shall mean any photovoltaic or solar-thermal collectors or an</vt:lpstr>
      <vt:lpstr>PASSED AND ENACTED this ____ day of _____________, 2017.</vt:lpstr>
      <vt:lpstr>ATTEST:					APPROVED:</vt:lpstr>
      <vt:lpstr>READ AND APPROVED AS TO FORM:	COMMISSION VOTE:</vt:lpstr>
      <vt:lpstr>CITY ATTORNEY </vt:lpstr>
    </vt:vector>
  </TitlesOfParts>
  <Company>Microsoft</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JaneTompkins</dc:creator>
  <cp:lastModifiedBy>Jody Word</cp:lastModifiedBy>
  <cp:revision>2</cp:revision>
  <cp:lastPrinted>2017-04-21T18:58:00Z</cp:lastPrinted>
  <dcterms:created xsi:type="dcterms:W3CDTF">2017-07-19T19:40:00Z</dcterms:created>
  <dcterms:modified xsi:type="dcterms:W3CDTF">2017-07-19T19:40:00Z</dcterms:modified>
</cp:coreProperties>
</file>