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3D811983" w:rsidR="00CA6459" w:rsidRPr="00792AAF" w:rsidRDefault="008A2E3F" w:rsidP="00CF1F63">
      <w:pPr>
        <w:pStyle w:val="Heading1"/>
        <w:jc w:val="center"/>
        <w:rPr>
          <w:rFonts w:ascii="Cambria" w:hAnsi="Cambria"/>
        </w:rPr>
      </w:pPr>
      <w:proofErr w:type="gramStart"/>
      <w:r>
        <w:rPr>
          <w:rFonts w:ascii="Cambria" w:hAnsi="Cambria"/>
        </w:rPr>
        <w:t>OH</w:t>
      </w:r>
      <w:proofErr w:type="gramEnd"/>
      <w:r>
        <w:rPr>
          <w:rFonts w:ascii="Cambria" w:hAnsi="Cambria"/>
        </w:rPr>
        <w:t xml:space="preserve"> Columbus and Cincinnati </w:t>
      </w:r>
      <w:r w:rsidR="00CA6459" w:rsidRPr="00792AAF">
        <w:rPr>
          <w:rFonts w:ascii="Cambria" w:hAnsi="Cambria"/>
        </w:rPr>
        <w:t xml:space="preserve">Solar Co-op </w:t>
      </w:r>
      <w:r>
        <w:rPr>
          <w:rFonts w:ascii="Cambria" w:hAnsi="Cambria"/>
        </w:rPr>
        <w:t xml:space="preserve">and EV Charger Co-op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A2E3F" w:rsidRPr="00792AAF" w14:paraId="2EDC1425" w14:textId="77777777" w:rsidTr="00917408">
        <w:tc>
          <w:tcPr>
            <w:tcW w:w="5508" w:type="dxa"/>
            <w:gridSpan w:val="3"/>
            <w:tcBorders>
              <w:bottom w:val="single" w:sz="6" w:space="0" w:color="auto"/>
            </w:tcBorders>
          </w:tcPr>
          <w:p w14:paraId="695387E9" w14:textId="43429ABA" w:rsidR="008A2E3F" w:rsidRPr="00792AAF" w:rsidRDefault="008A2E3F" w:rsidP="002D07FA">
            <w:pPr>
              <w:rPr>
                <w:rFonts w:ascii="Cambria" w:hAnsi="Cambria"/>
              </w:rPr>
            </w:pPr>
            <w:r>
              <w:rPr>
                <w:rFonts w:ascii="Cambria" w:hAnsi="Cambria"/>
              </w:rPr>
              <w:t>Please indicate which Co-op(s) you are submitting a bid for:</w:t>
            </w:r>
          </w:p>
        </w:tc>
        <w:tc>
          <w:tcPr>
            <w:tcW w:w="7668" w:type="dxa"/>
            <w:tcBorders>
              <w:bottom w:val="single" w:sz="6" w:space="0" w:color="auto"/>
            </w:tcBorders>
          </w:tcPr>
          <w:p w14:paraId="3C713B0B" w14:textId="23AF7F48" w:rsidR="008A2E3F" w:rsidRPr="008A2E3F" w:rsidRDefault="008A2E3F" w:rsidP="002D07FA">
            <w:pPr>
              <w:rPr>
                <w:rFonts w:ascii="Cambria" w:hAnsi="Cambria"/>
                <w:b/>
                <w:bCs/>
              </w:rPr>
            </w:pPr>
            <w:r w:rsidRPr="008A2E3F">
              <w:rPr>
                <w:rFonts w:ascii="Cambria" w:hAnsi="Cambria"/>
                <w:b/>
                <w:bCs/>
              </w:rPr>
              <w:t>Columbus Area [</w:t>
            </w:r>
            <w:proofErr w:type="gramStart"/>
            <w:r w:rsidRPr="008A2E3F">
              <w:rPr>
                <w:rFonts w:ascii="Cambria" w:hAnsi="Cambria"/>
                <w:b/>
                <w:bCs/>
              </w:rPr>
              <w:t>Yes]  or</w:t>
            </w:r>
            <w:proofErr w:type="gramEnd"/>
            <w:r w:rsidRPr="008A2E3F">
              <w:rPr>
                <w:rFonts w:ascii="Cambria" w:hAnsi="Cambria"/>
                <w:b/>
                <w:bCs/>
              </w:rPr>
              <w:t xml:space="preserve">  [No]</w:t>
            </w:r>
          </w:p>
          <w:p w14:paraId="4491F7CC" w14:textId="7C5395CE" w:rsidR="008A2E3F" w:rsidRPr="008A2E3F" w:rsidRDefault="008A2E3F" w:rsidP="002D07FA">
            <w:pPr>
              <w:rPr>
                <w:rFonts w:ascii="Cambria" w:hAnsi="Cambria"/>
                <w:b/>
                <w:bCs/>
              </w:rPr>
            </w:pPr>
            <w:r w:rsidRPr="008A2E3F">
              <w:rPr>
                <w:rFonts w:ascii="Cambria" w:hAnsi="Cambria"/>
                <w:b/>
                <w:bCs/>
              </w:rPr>
              <w:t xml:space="preserve">Cincinnati        </w:t>
            </w:r>
            <w:proofErr w:type="gramStart"/>
            <w:r w:rsidRPr="008A2E3F">
              <w:rPr>
                <w:rFonts w:ascii="Cambria" w:hAnsi="Cambria"/>
                <w:b/>
                <w:bCs/>
              </w:rPr>
              <w:t xml:space="preserve">   [</w:t>
            </w:r>
            <w:proofErr w:type="gramEnd"/>
            <w:r w:rsidRPr="008A2E3F">
              <w:rPr>
                <w:rFonts w:ascii="Cambria" w:hAnsi="Cambria"/>
                <w:b/>
                <w:bCs/>
              </w:rPr>
              <w:t>Yes]  or  [No]</w:t>
            </w: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lastRenderedPageBreak/>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lastRenderedPageBreak/>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lastRenderedPageBreak/>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lastRenderedPageBreak/>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lastRenderedPageBreak/>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lastRenderedPageBreak/>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xml:space="preserve">. Also describe your </w:t>
            </w:r>
            <w:r w:rsidRPr="00792AAF">
              <w:rPr>
                <w:rFonts w:ascii="Cambria" w:hAnsi="Cambria"/>
              </w:rPr>
              <w:lastRenderedPageBreak/>
              <w:t>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lastRenderedPageBreak/>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 xml:space="preserve">Number of years installing PV </w:t>
            </w:r>
            <w:proofErr w:type="gramStart"/>
            <w:r w:rsidRPr="00792AAF">
              <w:rPr>
                <w:rFonts w:ascii="Cambria" w:hAnsi="Cambria"/>
              </w:rPr>
              <w:t>systems?</w:t>
            </w:r>
            <w:proofErr w:type="gramEnd"/>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lastRenderedPageBreak/>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lastRenderedPageBreak/>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lastRenderedPageBreak/>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lastRenderedPageBreak/>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3CC7" w14:textId="77777777" w:rsidR="005E4BE5" w:rsidRDefault="005E4BE5" w:rsidP="00040028">
      <w:r>
        <w:separator/>
      </w:r>
    </w:p>
  </w:endnote>
  <w:endnote w:type="continuationSeparator" w:id="0">
    <w:p w14:paraId="1323B4C7" w14:textId="77777777" w:rsidR="005E4BE5" w:rsidRDefault="005E4BE5"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E666" w14:textId="77777777" w:rsidR="005E4BE5" w:rsidRDefault="005E4BE5" w:rsidP="00040028">
      <w:r>
        <w:separator/>
      </w:r>
    </w:p>
  </w:footnote>
  <w:footnote w:type="continuationSeparator" w:id="0">
    <w:p w14:paraId="7DD3BCEE" w14:textId="77777777" w:rsidR="005E4BE5" w:rsidRDefault="005E4BE5"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98843">
    <w:abstractNumId w:val="13"/>
  </w:num>
  <w:num w:numId="2" w16cid:durableId="743913877">
    <w:abstractNumId w:val="1"/>
  </w:num>
  <w:num w:numId="3" w16cid:durableId="890455608">
    <w:abstractNumId w:val="4"/>
  </w:num>
  <w:num w:numId="4" w16cid:durableId="1540819855">
    <w:abstractNumId w:val="2"/>
  </w:num>
  <w:num w:numId="5" w16cid:durableId="1644895786">
    <w:abstractNumId w:val="9"/>
  </w:num>
  <w:num w:numId="6" w16cid:durableId="1672640490">
    <w:abstractNumId w:val="12"/>
  </w:num>
  <w:num w:numId="7" w16cid:durableId="1982344266">
    <w:abstractNumId w:val="5"/>
  </w:num>
  <w:num w:numId="8" w16cid:durableId="752510076">
    <w:abstractNumId w:val="11"/>
  </w:num>
  <w:num w:numId="9" w16cid:durableId="607589245">
    <w:abstractNumId w:val="6"/>
  </w:num>
  <w:num w:numId="10" w16cid:durableId="116876871">
    <w:abstractNumId w:val="10"/>
  </w:num>
  <w:num w:numId="11" w16cid:durableId="1384210664">
    <w:abstractNumId w:val="14"/>
  </w:num>
  <w:num w:numId="12" w16cid:durableId="767891980">
    <w:abstractNumId w:val="0"/>
    <w:lvlOverride w:ilvl="0">
      <w:lvl w:ilvl="0">
        <w:numFmt w:val="bullet"/>
        <w:lvlText w:val=""/>
        <w:legacy w:legacy="1" w:legacySpace="0" w:legacyIndent="0"/>
        <w:lvlJc w:val="left"/>
        <w:rPr>
          <w:rFonts w:ascii="Symbol" w:hAnsi="Symbol" w:hint="default"/>
        </w:rPr>
      </w:lvl>
    </w:lvlOverride>
  </w:num>
  <w:num w:numId="13" w16cid:durableId="1365640666">
    <w:abstractNumId w:val="18"/>
  </w:num>
  <w:num w:numId="14" w16cid:durableId="210312291">
    <w:abstractNumId w:val="3"/>
  </w:num>
  <w:num w:numId="15" w16cid:durableId="1809517361">
    <w:abstractNumId w:val="7"/>
  </w:num>
  <w:num w:numId="16" w16cid:durableId="2016495879">
    <w:abstractNumId w:val="8"/>
  </w:num>
  <w:num w:numId="17" w16cid:durableId="1404640882">
    <w:abstractNumId w:val="17"/>
  </w:num>
  <w:num w:numId="18" w16cid:durableId="1299073526">
    <w:abstractNumId w:val="16"/>
  </w:num>
  <w:num w:numId="19" w16cid:durableId="1072004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470B0"/>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4BE5"/>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2E3F"/>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Christina Garcia</cp:lastModifiedBy>
  <cp:revision>3</cp:revision>
  <dcterms:created xsi:type="dcterms:W3CDTF">2022-07-18T20:40:00Z</dcterms:created>
  <dcterms:modified xsi:type="dcterms:W3CDTF">2022-07-18T20:44:00Z</dcterms:modified>
</cp:coreProperties>
</file>